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8 BinSchStrO 2012 — Bezeichnung der Wasserstraße</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(Fundstelle: BGBl. I 2012, Anlageband zu Nr. 1, S. 256 - 271)</w:t>
      </w:r>
    </w:p>
    <w:p>
      <w:r>
        <w:t xml:space="preserve">I. Allgemeines</w:t>
      </w:r>
    </w:p>
    <w:p>
      <w:pPr>
        <w:ind w:left="420"/>
      </w:pPr>
      <w:r>
        <w:t xml:space="preserve">1. Schifffahrtszeichen Schifffahrtszeichen zur Bezeichnung der Wasserstraße, der Fahrrinne und von gefährlichen Stellen und Hindernissen im und am Fahrwasser werden nicht durchgehend gesetzt. Ein schwimmendes Schifffahrtszeichen wird etwa 5 m außerhalb der zu bezeichnenden Begrenzungen verankert. Eine Buhne oder ein Parallelwerk kann durch ein schwimmendes oder festes Schifffahrtszeichen bezeichnet sein. Dieses ist im Allgemeinen vor, zwischen oder auf dem Buhnenkopf und Parallelwerk angebracht. Von einem Schifffahrtszeichen muss ein ausreichender Abstand gehalten werden, da sonst Gefahr besteht, zu raken oder aufzulaufen. Ein Schifffahrtszeichen kann mit Taktfeuer ergänzt werden. Trotz aller Vorsichtsmaßnahmen der zuständigen Behörde kann es zur Beeinträchtigung eines Schifffahrtszeichens kommen; eine Tonne kann versenkt oder abgetrieben werden, ein Feuer kann durch äußere Einwirkungen zum Erlöschen kommen. Bei Hochwasser oder Eisgang kann die Betonnung vorübergehend eingezogen werden. Den Schifffahrttreibenden obliegt es, bei der Benutzung der Schifffahrtszeichen diese Risiken zu beachten.</w:t>
      </w:r>
    </w:p>
    <w:p>
      <w:pPr>
        <w:ind w:left="420"/>
      </w:pPr>
      <w:r>
        <w:t xml:space="preserve">2. Begriffe</w:t>
      </w:r>
    </w:p>
    <w:p>
      <w:r>
        <w:rPr>
          <w:rFonts w:ascii="Courier New" w:hAnsi="Courier New"/>
          <w:sz w:val="17"/>
        </w:rPr>
        <w:t xml:space="preserve">Feuer:    Licht mit Kennung, das der Befeuerung dient.    </w:t>
      </w:r>
    </w:p>
    <w:p>
      <w:r>
        <w:rPr>
          <w:rFonts w:ascii="Courier New" w:hAnsi="Courier New"/>
          <w:sz w:val="17"/>
        </w:rPr>
        <w:t xml:space="preserve">Festfeuer:    Ununterbrochene Lichterscheinung von gleichbleibender Stärke und Farbe.    </w:t>
      </w:r>
    </w:p>
    <w:p>
      <w:r>
        <w:rPr>
          <w:rFonts w:ascii="Courier New" w:hAnsi="Courier New"/>
          <w:sz w:val="17"/>
        </w:rPr>
        <w:t xml:space="preserve">Taktfeuer:    Ein in kennzeichnendem Rhythmus aufleuchtendes Feuer mit regelmäßiger Wiederkehr.    </w:t>
      </w:r>
    </w:p>
    <w:p>
      <w:r>
        <w:rPr>
          <w:rFonts w:ascii="Courier New" w:hAnsi="Courier New"/>
          <w:sz w:val="17"/>
        </w:rPr>
        <w:t xml:space="preserve">Es werden verwendet:    </w:t>
      </w:r>
    </w:p>
    <w:p>
      <w:r>
        <w:rPr>
          <w:rFonts w:ascii="Courier New" w:hAnsi="Courier New"/>
          <w:sz w:val="17"/>
        </w:rPr>
        <w:t xml:space="preserve">-    ununterbrochenes Feuer mit Einzelunterbrechung:Ubr.    [Abbildung]</w:t>
      </w:r>
    </w:p>
    <w:p>
      <w:r>
        <w:rPr>
          <w:rFonts w:ascii="Courier New" w:hAnsi="Courier New"/>
          <w:sz w:val="17"/>
        </w:rPr>
        <w:t xml:space="preserve">    oder    </w:t>
      </w:r>
    </w:p>
    <w:p>
      <w:r>
        <w:rPr>
          <w:rFonts w:ascii="Courier New" w:hAnsi="Courier New"/>
          <w:sz w:val="17"/>
        </w:rPr>
        <w:t xml:space="preserve">    mit Gruppen von UnterbrechungenBeispiel: 2 Unterbrechungen: Ubr. (2)    [Abbildung]</w:t>
      </w:r>
    </w:p>
    <w:p>
      <w:r>
        <w:rPr>
          <w:rFonts w:ascii="Courier New" w:hAnsi="Courier New"/>
          <w:sz w:val="17"/>
        </w:rPr>
        <w:t xml:space="preserve">-    Gleichtaktfeuer: Glt.    [Abbildung]</w:t>
      </w:r>
    </w:p>
    <w:p>
      <w:r>
        <w:rPr>
          <w:rFonts w:ascii="Courier New" w:hAnsi="Courier New"/>
          <w:sz w:val="17"/>
        </w:rPr>
        <w:t xml:space="preserve">-    Blitzfeuer mit Einzelblitzen: Blz.    [Abbildung]</w:t>
      </w:r>
    </w:p>
    <w:p>
      <w:r>
        <w:rPr>
          <w:rFonts w:ascii="Courier New" w:hAnsi="Courier New"/>
          <w:sz w:val="17"/>
        </w:rPr>
        <w:t xml:space="preserve">    oder    </w:t>
      </w:r>
    </w:p>
    <w:p>
      <w:r>
        <w:rPr>
          <w:rFonts w:ascii="Courier New" w:hAnsi="Courier New"/>
          <w:sz w:val="17"/>
        </w:rPr>
        <w:t xml:space="preserve">    mit Gruppen von 2 Blitzen: Blz. (2)    [Abbildung]</w:t>
      </w:r>
    </w:p>
    <w:p>
      <w:r>
        <w:rPr>
          <w:rFonts w:ascii="Courier New" w:hAnsi="Courier New"/>
          <w:sz w:val="17"/>
        </w:rPr>
        <w:t xml:space="preserve">    oder    </w:t>
      </w:r>
    </w:p>
    <w:p>
      <w:r>
        <w:rPr>
          <w:rFonts w:ascii="Courier New" w:hAnsi="Courier New"/>
          <w:sz w:val="17"/>
        </w:rPr>
        <w:t xml:space="preserve">    mit Gruppen von 2 + 1 Blitzen: Blz. (2+1)    [Abbildung]</w:t>
      </w:r>
    </w:p>
    <w:p>
      <w:r>
        <w:rPr>
          <w:rFonts w:ascii="Courier New" w:hAnsi="Courier New"/>
          <w:sz w:val="17"/>
        </w:rPr>
        <w:t xml:space="preserve">-    Funkelfeuer mit dauerndem Funkel: Fkl.    [Abbildung]</w:t>
      </w:r>
    </w:p>
    <w:p>
      <w:r>
        <w:rPr>
          <w:rFonts w:ascii="Courier New" w:hAnsi="Courier New"/>
          <w:sz w:val="17"/>
        </w:rPr>
        <w:t xml:space="preserve">    oder    </w:t>
      </w:r>
    </w:p>
    <w:p>
      <w:r>
        <w:rPr>
          <w:rFonts w:ascii="Courier New" w:hAnsi="Courier New"/>
          <w:sz w:val="17"/>
        </w:rPr>
        <w:t xml:space="preserve">    mit Gruppen von Funkeln    [Abbildung]</w:t>
      </w:r>
    </w:p>
    <w:p>
      <w:r>
        <w:rPr>
          <w:rFonts w:ascii="Courier New" w:hAnsi="Courier New"/>
          <w:sz w:val="17"/>
        </w:rPr>
        <w:t xml:space="preserve">    Beispiel: 3 Funkel: Fkl. (3)</w:t>
      </w:r>
    </w:p>
    <w:p>
      <w:r>
        <w:rPr>
          <w:rFonts w:ascii="Courier New" w:hAnsi="Courier New"/>
          <w:sz w:val="17"/>
        </w:rPr>
        <w:t xml:space="preserve">    Beispiel: 9 Funkel: Fkl. (9)    [Abbildung]</w:t>
      </w:r>
    </w:p>
    <w:p>
      <w:r>
        <w:rPr>
          <w:rFonts w:ascii="Courier New" w:hAnsi="Courier New"/>
          <w:sz w:val="17"/>
        </w:rPr>
        <w:t xml:space="preserve">    oder    </w:t>
      </w:r>
    </w:p>
    <w:p>
      <w:r>
        <w:rPr>
          <w:rFonts w:ascii="Courier New" w:hAnsi="Courier New"/>
          <w:sz w:val="17"/>
        </w:rPr>
        <w:t xml:space="preserve">    mit Gruppen von Funkeln und 1 Blink    [Abbildung]</w:t>
      </w:r>
    </w:p>
    <w:p>
      <w:r>
        <w:rPr>
          <w:rFonts w:ascii="Courier New" w:hAnsi="Courier New"/>
          <w:sz w:val="17"/>
        </w:rPr>
        <w:t xml:space="preserve">    Beispiel: 6 Funkel + 1 Blink: Fkl. (6) + Blk.</w:t>
      </w:r>
    </w:p>
    <w:p>
      <w:r>
        <w:rPr>
          <w:rFonts w:ascii="Courier New" w:hAnsi="Courier New"/>
          <w:sz w:val="17"/>
        </w:rPr>
        <w:t xml:space="preserve">-    Schnelles Funkelfeuer mit dauerndem schnellen Funkel: SFkl.    [Abbildung]</w:t>
      </w:r>
    </w:p>
    <w:p>
      <w:r>
        <w:rPr>
          <w:rFonts w:ascii="Courier New" w:hAnsi="Courier New"/>
          <w:sz w:val="17"/>
        </w:rPr>
        <w:t xml:space="preserve">    oder    </w:t>
      </w:r>
    </w:p>
    <w:p>
      <w:r>
        <w:rPr>
          <w:rFonts w:ascii="Courier New" w:hAnsi="Courier New"/>
          <w:sz w:val="17"/>
        </w:rPr>
        <w:t xml:space="preserve">    mit Gruppen von schnellen Funkeln    [Abbildung]</w:t>
      </w:r>
    </w:p>
    <w:p>
      <w:r>
        <w:rPr>
          <w:rFonts w:ascii="Courier New" w:hAnsi="Courier New"/>
          <w:sz w:val="17"/>
        </w:rPr>
        <w:t xml:space="preserve">    Beispiel: 3 schnelle Funkel: SFkl. (3)</w:t>
      </w:r>
    </w:p>
    <w:p>
      <w:r>
        <w:rPr>
          <w:rFonts w:ascii="Courier New" w:hAnsi="Courier New"/>
          <w:sz w:val="17"/>
        </w:rPr>
        <w:t xml:space="preserve">    Beispiel: 9 schnelle Funkel: SFkl. (9)    [Abbildung]</w:t>
      </w:r>
    </w:p>
    <w:p>
      <w:r>
        <w:rPr>
          <w:rFonts w:ascii="Courier New" w:hAnsi="Courier New"/>
          <w:sz w:val="17"/>
        </w:rPr>
        <w:t xml:space="preserve">    oder    </w:t>
      </w:r>
    </w:p>
    <w:p>
      <w:r>
        <w:rPr>
          <w:rFonts w:ascii="Courier New" w:hAnsi="Courier New"/>
          <w:sz w:val="17"/>
        </w:rPr>
        <w:t xml:space="preserve">    mit Gruppen von schnellen Funkeln und 1 Blink    [Abbildung]</w:t>
      </w:r>
    </w:p>
    <w:p>
      <w:r>
        <w:rPr>
          <w:rFonts w:ascii="Courier New" w:hAnsi="Courier New"/>
          <w:sz w:val="17"/>
        </w:rPr>
        <w:t xml:space="preserve">    Beispiel: 6 schnelle Funkel + 1 Blink: SFkl. (6) + Blk.</w:t>
      </w:r>
    </w:p>
    <w:p>
      <w:r>
        <w:rPr>
          <w:rFonts w:ascii="Courier New" w:hAnsi="Courier New"/>
          <w:sz w:val="17"/>
        </w:rPr>
        <w:t xml:space="preserve">    Ein Funkelfeuer wird mit 60 Lichterscheinungen/Minute und ein schnelles Funkelfeuer mit 100 bis 120 Lichterscheinungen/ Minute ausgesendet. Ein Blink wird als Lichterscheinung von mehr als zwei Sekunden Dauer sichtbar.</w:t>
      </w:r>
    </w:p>
    <w:p>
      <w:r>
        <w:rPr>
          <w:rFonts w:ascii="Courier New" w:hAnsi="Courier New"/>
          <w:sz w:val="17"/>
        </w:rPr>
        <w:t xml:space="preserve">    Ein Feuer mit Einzelunterbrechung oder Einzelblitzen und mit Gruppen von drei Unterbrechungen oder drei Blitzen wird als Feuer mit ungerader Kennung bezeichnet. Ein Feuer mit Gruppen von zwei und vier Unterbrechungen oder Blitzen wird als Feuer mit gerader Kennung bezeichnet.</w:t>
      </w:r>
    </w:p>
    <w:p>
      <w:r>
        <w:rPr>
          <w:rFonts w:ascii="Courier New" w:hAnsi="Courier New"/>
          <w:sz w:val="17"/>
        </w:rPr>
        <w:t xml:space="preserve">II. Bezeichnung der Fahrrinne</w:t>
      </w:r>
    </w:p>
    <w:p>
      <w:r>
        <w:rPr>
          <w:rFonts w:ascii="Courier New" w:hAnsi="Courier New"/>
          <w:sz w:val="17"/>
        </w:rPr>
        <w:t xml:space="preserve">1.    Rechte Seite    </w:t>
      </w:r>
    </w:p>
    <w:p>
      <w:r>
        <w:rPr>
          <w:rFonts w:ascii="Courier New" w:hAnsi="Courier New"/>
          <w:sz w:val="17"/>
        </w:rPr>
        <w:t xml:space="preserve">    [Abbildung]</w:t>
      </w:r>
    </w:p>
    <w:p>
      <w:r>
        <w:rPr>
          <w:rFonts w:ascii="Courier New" w:hAnsi="Courier New"/>
          <w:sz w:val="17"/>
        </w:rPr>
        <w:t xml:space="preserve">    Farbe:    rot</w:t>
      </w:r>
    </w:p>
    <w:p>
      <w:r>
        <w:rPr>
          <w:rFonts w:ascii="Courier New" w:hAnsi="Courier New"/>
          <w:sz w:val="17"/>
        </w:rPr>
        <w:t xml:space="preserve">    Form:    Stumpftonne, Tonne mit Toppzeichen, Leuchttonne, Schwimmstange (Spiere)</w:t>
      </w:r>
    </w:p>
    <w:p>
      <w:r>
        <w:rPr>
          <w:rFonts w:ascii="Courier New" w:hAnsi="Courier New"/>
          <w:sz w:val="17"/>
        </w:rPr>
        <w:t xml:space="preserve">    Toppzeichen (wenn vorhanden):    roter Zylinder (in der Regel als Radarreflektor)</w:t>
      </w:r>
    </w:p>
    <w:p>
      <w:r>
        <w:rPr>
          <w:rFonts w:ascii="Courier New" w:hAnsi="Courier New"/>
          <w:sz w:val="17"/>
        </w:rPr>
        <w:t xml:space="preserve">    Feuer (wenn vorhanden):    rotes Taktfeuer</w:t>
      </w:r>
    </w:p>
    <w:p>
      <w:r>
        <w:rPr>
          <w:rFonts w:ascii="Courier New" w:hAnsi="Courier New"/>
          <w:sz w:val="17"/>
        </w:rPr>
        <w:t xml:space="preserve">2.    Linke Seite    </w:t>
      </w:r>
    </w:p>
    <w:p>
      <w:r>
        <w:rPr>
          <w:rFonts w:ascii="Courier New" w:hAnsi="Courier New"/>
          <w:sz w:val="17"/>
        </w:rPr>
        <w:t xml:space="preserve">    [Abbildung]</w:t>
      </w:r>
    </w:p>
    <w:p>
      <w:r>
        <w:rPr>
          <w:rFonts w:ascii="Courier New" w:hAnsi="Courier New"/>
          <w:sz w:val="17"/>
        </w:rPr>
        <w:t xml:space="preserve">    Farbe:    grün</w:t>
      </w:r>
    </w:p>
    <w:p>
      <w:r>
        <w:rPr>
          <w:rFonts w:ascii="Courier New" w:hAnsi="Courier New"/>
          <w:sz w:val="17"/>
        </w:rPr>
        <w:t xml:space="preserve">    Form:    Spitztonne, Tonne mit Toppzeichen, Leuchttonne, Schwimmstange (Spiere)</w:t>
      </w:r>
    </w:p>
    <w:p>
      <w:r>
        <w:rPr>
          <w:rFonts w:ascii="Courier New" w:hAnsi="Courier New"/>
          <w:sz w:val="17"/>
        </w:rPr>
        <w:t xml:space="preserve">    Toppzeichen (wenn vorhanden):    grüner Kegel - Spitze oben - (in der Regel als Radarreflektor)</w:t>
      </w:r>
    </w:p>
    <w:p>
      <w:r>
        <w:rPr>
          <w:rFonts w:ascii="Courier New" w:hAnsi="Courier New"/>
          <w:sz w:val="17"/>
        </w:rPr>
        <w:t xml:space="preserve">    Feuer (wenn vorhanden):    grünes Taktfeuer</w:t>
      </w:r>
    </w:p>
    <w:p>
      <w:r>
        <w:rPr>
          <w:rFonts w:ascii="Courier New" w:hAnsi="Courier New"/>
          <w:sz w:val="17"/>
        </w:rPr>
        <w:t xml:space="preserve">3.    Spaltung    </w:t>
      </w:r>
    </w:p>
    <w:p>
      <w:r>
        <w:rPr>
          <w:rFonts w:ascii="Courier New" w:hAnsi="Courier New"/>
          <w:sz w:val="17"/>
        </w:rPr>
        <w:t xml:space="preserve">    [Abbildung]</w:t>
      </w:r>
    </w:p>
    <w:p>
      <w:r>
        <w:rPr>
          <w:rFonts w:ascii="Courier New" w:hAnsi="Courier New"/>
          <w:sz w:val="17"/>
        </w:rPr>
        <w:t xml:space="preserve">    Farbe:    rot-grün waagerecht gestreift</w:t>
      </w:r>
    </w:p>
    <w:p>
      <w:r>
        <w:rPr>
          <w:rFonts w:ascii="Courier New" w:hAnsi="Courier New"/>
          <w:sz w:val="17"/>
        </w:rPr>
        <w:t xml:space="preserve">    Form:    Tonne mit Toppzeichen, Leuchttonne</w:t>
      </w:r>
    </w:p>
    <w:p>
      <w:r>
        <w:rPr>
          <w:rFonts w:ascii="Courier New" w:hAnsi="Courier New"/>
          <w:sz w:val="17"/>
        </w:rPr>
        <w:t xml:space="preserve">    Toppzeichen (wenn vorhanden):    rot-grün waagerecht gestreifter Ball (in der Regel als Radarreflektor)</w:t>
      </w:r>
    </w:p>
    <w:p>
      <w:r>
        <w:rPr>
          <w:rFonts w:ascii="Courier New" w:hAnsi="Courier New"/>
          <w:sz w:val="17"/>
        </w:rPr>
        <w:t xml:space="preserve">    Feuer (wenn vorhanden):    weißes Funkel- oder Gleichtaktfeuer: Fkl. oder Glt.</w:t>
      </w:r>
    </w:p>
    <w:p>
      <w:r>
        <w:rPr>
          <w:rFonts w:ascii="Courier New" w:hAnsi="Courier New"/>
          <w:sz w:val="17"/>
        </w:rPr>
        <w:t xml:space="preserve">    Erforderlichenfalls zeigt ein rotes zylinderförmiges oder ein grünes kegelförmiges Toppzeichen über dem Zeichen für die Fahrrinnenspaltung an, an welcher Seite die Vorbeifahrt erfolgen soll.</w:t>
      </w:r>
    </w:p>
    <w:p>
      <w:r>
        <w:rPr>
          <w:rFonts w:ascii="Courier New" w:hAnsi="Courier New"/>
          <w:sz w:val="17"/>
        </w:rPr>
        <w:t xml:space="preserve">4.    Abzweigung, Einmündung, Hafeneinfahrt</w:t>
      </w:r>
    </w:p>
    <w:p>
      <w:r>
        <w:rPr>
          <w:rFonts w:ascii="Courier New" w:hAnsi="Courier New"/>
          <w:sz w:val="17"/>
        </w:rPr>
        <w:t xml:space="preserve">4.1    Rechte Seite der durchgehenden Fahrrinne/linke Seite der abzweigenden oder einmündenden Fahrrinne</w:t>
      </w:r>
    </w:p>
    <w:p>
      <w:r>
        <w:rPr>
          <w:rFonts w:ascii="Courier New" w:hAnsi="Courier New"/>
          <w:sz w:val="17"/>
        </w:rPr>
        <w:t xml:space="preserve">    [Abbildung]</w:t>
      </w:r>
    </w:p>
    <w:p>
      <w:r>
        <w:rPr>
          <w:rFonts w:ascii="Courier New" w:hAnsi="Courier New"/>
          <w:sz w:val="17"/>
        </w:rPr>
        <w:t xml:space="preserve">    Farbe:    rot mit einem grünen waagerechten Streifen</w:t>
      </w:r>
    </w:p>
    <w:p>
      <w:r>
        <w:rPr>
          <w:rFonts w:ascii="Courier New" w:hAnsi="Courier New"/>
          <w:sz w:val="17"/>
        </w:rPr>
        <w:t xml:space="preserve">    Form:    Tonne mit Toppzeichen, Leuchttonne, Schwimmstange (Spiere)</w:t>
      </w:r>
    </w:p>
    <w:p>
      <w:r>
        <w:rPr>
          <w:rFonts w:ascii="Courier New" w:hAnsi="Courier New"/>
          <w:sz w:val="17"/>
        </w:rPr>
        <w:t xml:space="preserve">    Toppzeichen (wenn vorhanden):    roter Zylinder (in der Regel als Radarreflektor)</w:t>
      </w:r>
    </w:p>
    <w:p>
      <w:r>
        <w:rPr>
          <w:rFonts w:ascii="Courier New" w:hAnsi="Courier New"/>
          <w:sz w:val="17"/>
        </w:rPr>
        <w:t xml:space="preserve">    Feuer (wenn vorhanden):    rotes Blitzfeuer: Blz. (2+1)</w:t>
      </w:r>
    </w:p>
    <w:p>
      <w:r>
        <w:rPr>
          <w:rFonts w:ascii="Courier New" w:hAnsi="Courier New"/>
          <w:sz w:val="17"/>
        </w:rPr>
        <w:t xml:space="preserve">4.2    Linke Seite der durchgehenden Fahrrinne/rechte Seite der abzweigenden oder einmündenden Fahrrinne</w:t>
      </w:r>
    </w:p>
    <w:p>
      <w:r>
        <w:rPr>
          <w:rFonts w:ascii="Courier New" w:hAnsi="Courier New"/>
          <w:sz w:val="17"/>
        </w:rPr>
        <w:t xml:space="preserve">    [Abbildung]</w:t>
      </w:r>
    </w:p>
    <w:p>
      <w:r>
        <w:rPr>
          <w:rFonts w:ascii="Courier New" w:hAnsi="Courier New"/>
          <w:sz w:val="17"/>
        </w:rPr>
        <w:t xml:space="preserve">    Farbe:    grün mit einem roten waagerechten Streifen</w:t>
      </w:r>
    </w:p>
    <w:p>
      <w:r>
        <w:rPr>
          <w:rFonts w:ascii="Courier New" w:hAnsi="Courier New"/>
          <w:sz w:val="17"/>
        </w:rPr>
        <w:t xml:space="preserve">    Form:    Tonne mit Toppzeichen, Leuchttonne, Schwimmstange (Spiere)</w:t>
      </w:r>
    </w:p>
    <w:p>
      <w:r>
        <w:rPr>
          <w:rFonts w:ascii="Courier New" w:hAnsi="Courier New"/>
          <w:sz w:val="17"/>
        </w:rPr>
        <w:t xml:space="preserve">    Toppzeichen (wenn vorhanden):    grüner Kegel - Spitze oben - (in der Regel als Radarreflektor)</w:t>
      </w:r>
    </w:p>
    <w:p>
      <w:r>
        <w:rPr>
          <w:rFonts w:ascii="Courier New" w:hAnsi="Courier New"/>
          <w:sz w:val="17"/>
        </w:rPr>
        <w:t xml:space="preserve">    Feuer (wenn vorhanden):    grünes Blitzfeuer: Blz. (2+1)</w:t>
      </w:r>
    </w:p>
    <w:p>
      <w:r>
        <w:rPr>
          <w:rFonts w:ascii="Courier New" w:hAnsi="Courier New"/>
          <w:sz w:val="17"/>
        </w:rPr>
        <w:t xml:space="preserve">    Die Positionen rechte Seite der durchgehenden Fahrrinne/rechte Seite der abzweigenden oder einmündenden Fahrrinne und linke Seite der durchgehenden Fahrrinne/linke Seite der abzweigenden oder einmündenden Fahrrinne werden mit den Zeichen nach Bild 1 und Bild 2 bezeichnet.</w:t>
      </w:r>
    </w:p>
    <w:p>
      <w:r>
        <w:rPr>
          <w:rFonts w:ascii="Courier New" w:hAnsi="Courier New"/>
          <w:sz w:val="17"/>
        </w:rPr>
        <w:t xml:space="preserve">5.    Zusammenspiel der Bilder 1 bis 3 (Beispiel):</w:t>
      </w:r>
    </w:p>
    <w:p>
      <w:r>
        <w:rPr>
          <w:rFonts w:ascii="Courier New" w:hAnsi="Courier New"/>
          <w:sz w:val="17"/>
        </w:rPr>
        <w:t xml:space="preserve">    [Abbildung]</w:t>
      </w:r>
    </w:p>
    <w:p>
      <w:r>
        <w:rPr>
          <w:rFonts w:ascii="Courier New" w:hAnsi="Courier New"/>
          <w:sz w:val="17"/>
        </w:rPr>
        <w:t xml:space="preserve">III. Bezeichnung der Wasserstraße sowie eines Hindernisses in oder an der Wasserstraße</w:t>
      </w:r>
    </w:p>
    <w:p>
      <w:r>
        <w:rPr>
          <w:rFonts w:ascii="Courier New" w:hAnsi="Courier New"/>
          <w:sz w:val="17"/>
        </w:rPr>
        <w:t xml:space="preserve">A.    Feste Zeichen    </w:t>
      </w:r>
    </w:p>
    <w:p>
      <w:r>
        <w:rPr>
          <w:rFonts w:ascii="Courier New" w:hAnsi="Courier New"/>
          <w:sz w:val="17"/>
        </w:rPr>
        <w:t xml:space="preserve">1.    Rechte Seite    </w:t>
      </w:r>
    </w:p>
    <w:p>
      <w:r>
        <w:rPr>
          <w:rFonts w:ascii="Courier New" w:hAnsi="Courier New"/>
          <w:sz w:val="17"/>
        </w:rPr>
        <w:t xml:space="preserve">    Farbe:    rot    [Abbildung]</w:t>
      </w:r>
    </w:p>
    <w:p>
      <w:r>
        <w:rPr>
          <w:rFonts w:ascii="Courier New" w:hAnsi="Courier New"/>
          <w:sz w:val="17"/>
        </w:rPr>
        <w:t xml:space="preserve">    Form:    Stange mit Toppzeichen</w:t>
      </w:r>
    </w:p>
    <w:p>
      <w:r>
        <w:rPr>
          <w:rFonts w:ascii="Courier New" w:hAnsi="Courier New"/>
          <w:sz w:val="17"/>
        </w:rPr>
        <w:t xml:space="preserve">    Toppzeichen:    roter Kegel - Spitze unten -(in der Regel als Radarreflektor)</w:t>
      </w:r>
    </w:p>
    <w:p>
      <w:r>
        <w:rPr>
          <w:rFonts w:ascii="Courier New" w:hAnsi="Courier New"/>
          <w:sz w:val="17"/>
        </w:rPr>
        <w:t xml:space="preserve">    Feuer (wenn vorhanden):    rotes Taktfeuer</w:t>
      </w:r>
    </w:p>
    <w:p>
      <w:r>
        <w:rPr>
          <w:rFonts w:ascii="Courier New" w:hAnsi="Courier New"/>
          <w:sz w:val="17"/>
        </w:rPr>
        <w:t xml:space="preserve">2.    Linke Seite    </w:t>
      </w:r>
    </w:p>
    <w:p>
      <w:r>
        <w:rPr>
          <w:rFonts w:ascii="Courier New" w:hAnsi="Courier New"/>
          <w:sz w:val="17"/>
        </w:rPr>
        <w:t xml:space="preserve">    Farbe:    grün    [Abbildung]</w:t>
      </w:r>
    </w:p>
    <w:p>
      <w:r>
        <w:rPr>
          <w:rFonts w:ascii="Courier New" w:hAnsi="Courier New"/>
          <w:sz w:val="17"/>
        </w:rPr>
        <w:t xml:space="preserve">    Form:    Stange mit Toppzeichen</w:t>
      </w:r>
    </w:p>
    <w:p>
      <w:r>
        <w:rPr>
          <w:rFonts w:ascii="Courier New" w:hAnsi="Courier New"/>
          <w:sz w:val="17"/>
        </w:rPr>
        <w:t xml:space="preserve">    Toppzeichen:    grüner Kegel - Spitze oben -(in der Regel als Radarreflektor)</w:t>
      </w:r>
    </w:p>
    <w:p>
      <w:r>
        <w:rPr>
          <w:rFonts w:ascii="Courier New" w:hAnsi="Courier New"/>
          <w:sz w:val="17"/>
        </w:rPr>
        <w:t xml:space="preserve">    Feuer (wenn vorhanden):    grünes Taktfeuer</w:t>
      </w:r>
    </w:p>
    <w:p>
      <w:r>
        <w:rPr>
          <w:rFonts w:ascii="Courier New" w:hAnsi="Courier New"/>
          <w:sz w:val="17"/>
        </w:rPr>
        <w:t xml:space="preserve">3.    Spaltung    </w:t>
      </w:r>
    </w:p>
    <w:p>
      <w:r>
        <w:rPr>
          <w:rFonts w:ascii="Courier New" w:hAnsi="Courier New"/>
          <w:sz w:val="17"/>
        </w:rPr>
        <w:t xml:space="preserve">    Farbe:    rot-grün    [Abbildung]</w:t>
      </w:r>
    </w:p>
    <w:p>
      <w:r>
        <w:rPr>
          <w:rFonts w:ascii="Courier New" w:hAnsi="Courier New"/>
          <w:sz w:val="17"/>
        </w:rPr>
        <w:t xml:space="preserve">    Form:    Stange mit Toppzeichen</w:t>
      </w:r>
    </w:p>
    <w:p>
      <w:r>
        <w:rPr>
          <w:rFonts w:ascii="Courier New" w:hAnsi="Courier New"/>
          <w:sz w:val="17"/>
        </w:rPr>
        <w:t xml:space="preserve">    Toppzeichen:    roter Kegel - Spitze unten -über grünem Kegel - Spitze oben -(in der Regel als Radarreflektor)</w:t>
      </w:r>
    </w:p>
    <w:p>
      <w:r>
        <w:rPr>
          <w:rFonts w:ascii="Courier New" w:hAnsi="Courier New"/>
          <w:sz w:val="17"/>
        </w:rPr>
        <w:t xml:space="preserve">    Feuer (wenn vorhanden):    weißes Funkel- oder Gleichtaktfeuer:Fkl. oder Glt.</w:t>
      </w:r>
    </w:p>
    <w:p>
      <w:r>
        <w:rPr>
          <w:rFonts w:ascii="Courier New" w:hAnsi="Courier New"/>
          <w:sz w:val="17"/>
        </w:rPr>
        <w:t xml:space="preserve">4.    Abzweigung, Einmündung, Hafeneinfahrt</w:t>
      </w:r>
    </w:p>
    <w:p>
      <w:r>
        <w:rPr>
          <w:rFonts w:ascii="Courier New" w:hAnsi="Courier New"/>
          <w:sz w:val="17"/>
        </w:rPr>
        <w:t xml:space="preserve">    Im Bereich einer Abzweigung, Einmündung und Hafeneinfahrt kann für jede Seite der Wasserstraße die Ufersicherung bis zur Trennspitze durch die unter den Nummern 1 und 2 (Bilder 5 und 6) gezeigten festen Schifffahrtszeichen gekennzeichnet werden. Die Fahrt von der Hafeneinfahrt in den Hafen gilt als Bergfahrt.</w:t>
      </w:r>
    </w:p>
    <w:p>
      <w:r>
        <w:rPr>
          <w:rFonts w:ascii="Courier New" w:hAnsi="Courier New"/>
          <w:sz w:val="17"/>
        </w:rPr>
        <w:t xml:space="preserve">B.    Schwimmende Zeichen (nur zur Bezeichnung eines Hindernisses)</w:t>
      </w:r>
    </w:p>
    <w:p>
      <w:r>
        <w:rPr>
          <w:rFonts w:ascii="Courier New" w:hAnsi="Courier New"/>
          <w:sz w:val="17"/>
        </w:rPr>
        <w:t xml:space="preserve">1.    Rechte Seite    </w:t>
      </w:r>
    </w:p>
    <w:p>
      <w:r>
        <w:rPr>
          <w:rFonts w:ascii="Courier New" w:hAnsi="Courier New"/>
          <w:sz w:val="17"/>
        </w:rPr>
        <w:t xml:space="preserve">    Farbe:    rot-weiß waagerecht gestreift    [Abbildung]</w:t>
      </w:r>
    </w:p>
    <w:p>
      <w:r>
        <w:rPr>
          <w:rFonts w:ascii="Courier New" w:hAnsi="Courier New"/>
          <w:sz w:val="17"/>
        </w:rPr>
        <w:t xml:space="preserve">    Form:    Spierentonne mit Toppzeichen, Schwimmstange (Spiere), in derRegel jeweils mit Radarreflektor</w:t>
      </w:r>
    </w:p>
    <w:p>
      <w:r>
        <w:rPr>
          <w:rFonts w:ascii="Courier New" w:hAnsi="Courier New"/>
          <w:sz w:val="17"/>
        </w:rPr>
        <w:t xml:space="preserve">    Toppzeichen(wenn vorhanden):    roter Zylinder</w:t>
      </w:r>
    </w:p>
    <w:p>
      <w:r>
        <w:rPr>
          <w:rFonts w:ascii="Courier New" w:hAnsi="Courier New"/>
          <w:sz w:val="17"/>
        </w:rPr>
        <w:t xml:space="preserve">    Feuer (wenn vorhanden):    rotes Taktfeuer</w:t>
      </w:r>
    </w:p>
    <w:p>
      <w:r>
        <w:rPr>
          <w:rFonts w:ascii="Courier New" w:hAnsi="Courier New"/>
          <w:sz w:val="17"/>
        </w:rPr>
        <w:t xml:space="preserve">2.    Linke Seite    </w:t>
      </w:r>
    </w:p>
    <w:p>
      <w:r>
        <w:rPr>
          <w:rFonts w:ascii="Courier New" w:hAnsi="Courier New"/>
          <w:sz w:val="17"/>
        </w:rPr>
        <w:t xml:space="preserve">    Farbe:    grün-weiß waagerecht gestreift    [Abbildung]</w:t>
      </w:r>
    </w:p>
    <w:p>
      <w:r>
        <w:rPr>
          <w:rFonts w:ascii="Courier New" w:hAnsi="Courier New"/>
          <w:sz w:val="17"/>
        </w:rPr>
        <w:t xml:space="preserve">    Form:    Spierentonne mit Toppzeichen,Schwimmstange (Spiere), in derRegel jeweils mit Radarreflektor</w:t>
      </w:r>
    </w:p>
    <w:p>
      <w:r>
        <w:rPr>
          <w:rFonts w:ascii="Courier New" w:hAnsi="Courier New"/>
          <w:sz w:val="17"/>
        </w:rPr>
        <w:t xml:space="preserve">    Toppzeichen(wenn vorhanden):    grüner Kegel - Spitze oben -</w:t>
      </w:r>
    </w:p>
    <w:p>
      <w:r>
        <w:rPr>
          <w:rFonts w:ascii="Courier New" w:hAnsi="Courier New"/>
          <w:sz w:val="17"/>
        </w:rPr>
        <w:t xml:space="preserve">    Feuer (wenn vorhanden):    grünes Taktfeuer (in der Regel mit Radarreflektor)</w:t>
      </w:r>
    </w:p>
    <w:p>
      <w:r>
        <w:rPr>
          <w:rFonts w:ascii="Courier New" w:hAnsi="Courier New"/>
          <w:sz w:val="17"/>
        </w:rPr>
        <w:t xml:space="preserve">C.    Zusammenspiel der Bilder 5 bis 9 mit A.4 (Beispiel)</w:t>
      </w:r>
    </w:p>
    <w:p>
      <w:r>
        <w:rPr>
          <w:rFonts w:ascii="Courier New" w:hAnsi="Courier New"/>
          <w:sz w:val="17"/>
        </w:rPr>
        <w:t xml:space="preserve">    [Abbildung]</w:t>
      </w:r>
    </w:p>
    <w:p>
      <w:r>
        <w:rPr>
          <w:rFonts w:ascii="Courier New" w:hAnsi="Courier New"/>
          <w:sz w:val="17"/>
        </w:rPr>
        <w:t xml:space="preserve">IV. Weitere Möglichkeiten zur Bezeichnungeiner gefährlichen Stelle und eines Hindernisses in der Wasserstraße</w:t>
      </w:r>
    </w:p>
    <w:p>
      <w:r>
        <w:rPr>
          <w:rFonts w:ascii="Courier New" w:hAnsi="Courier New"/>
          <w:sz w:val="17"/>
        </w:rPr>
        <w:t xml:space="preserve">1.    Vorbeifahrt ohne Herabsetzung der Geschwindigkeit auf der freien Seite zugelassen</w:t>
      </w:r>
    </w:p>
    <w:p>
      <w:r>
        <w:rPr>
          <w:rFonts w:ascii="Courier New" w:hAnsi="Courier New"/>
          <w:sz w:val="17"/>
        </w:rPr>
        <w:t xml:space="preserve">    bei Nacht    bei Tag</w:t>
      </w:r>
    </w:p>
    <w:p>
      <w:r>
        <w:rPr>
          <w:rFonts w:ascii="Courier New" w:hAnsi="Courier New"/>
          <w:sz w:val="17"/>
        </w:rPr>
        <w:t xml:space="preserve">    gesperrte Seite    gesperrte Seite</w:t>
      </w:r>
    </w:p>
    <w:p>
      <w:r>
        <w:rPr>
          <w:rFonts w:ascii="Courier New" w:hAnsi="Courier New"/>
          <w:sz w:val="17"/>
        </w:rPr>
        <w:t xml:space="preserve">        Verbotszeichen A.1</w:t>
      </w:r>
    </w:p>
    <w:p>
      <w:r>
        <w:rPr>
          <w:rFonts w:ascii="Courier New" w:hAnsi="Courier New"/>
          <w:sz w:val="17"/>
        </w:rPr>
        <w:t xml:space="preserve">    [Abbildung]    [Abbildung]</w:t>
      </w:r>
    </w:p>
    <w:p>
      <w:r>
        <w:rPr>
          <w:rFonts w:ascii="Courier New" w:hAnsi="Courier New"/>
          <w:sz w:val="17"/>
        </w:rPr>
        <w:t xml:space="preserve">    freie Seite    freie Seite</w:t>
      </w:r>
    </w:p>
    <w:p>
      <w:r>
        <w:rPr>
          <w:rFonts w:ascii="Courier New" w:hAnsi="Courier New"/>
          <w:sz w:val="17"/>
        </w:rPr>
        <w:t xml:space="preserve">        Hinweiszeichen E.1</w:t>
      </w:r>
    </w:p>
    <w:p>
      <w:r>
        <w:rPr>
          <w:rFonts w:ascii="Courier New" w:hAnsi="Courier New"/>
          <w:sz w:val="17"/>
        </w:rPr>
        <w:t xml:space="preserve">    [Abbildung]    [Abbildung]</w:t>
      </w:r>
    </w:p>
    <w:p>
      <w:r>
        <w:rPr>
          <w:rFonts w:ascii="Courier New" w:hAnsi="Courier New"/>
          <w:sz w:val="17"/>
        </w:rPr>
        <w:t xml:space="preserve">    bei Nacht    bei Tag</w:t>
      </w:r>
    </w:p>
    <w:p>
      <w:r>
        <w:rPr>
          <w:rFonts w:ascii="Courier New" w:hAnsi="Courier New"/>
          <w:sz w:val="17"/>
        </w:rPr>
        <w:t xml:space="preserve">    [Abbildung]    [Abbildung]</w:t>
      </w:r>
    </w:p>
    <w:p>
      <w:r>
        <w:rPr>
          <w:rFonts w:ascii="Courier New" w:hAnsi="Courier New"/>
          <w:sz w:val="17"/>
        </w:rPr>
        <w:t xml:space="preserve">2.    Vorbeifahrt nur mit Herabsetzung der Geschwindigkeit auf der freien Seite zugelassen(Wellenschlag vermeiden)</w:t>
      </w:r>
    </w:p>
    <w:p>
      <w:r>
        <w:rPr>
          <w:rFonts w:ascii="Courier New" w:hAnsi="Courier New"/>
          <w:sz w:val="17"/>
        </w:rPr>
        <w:t xml:space="preserve">    bei Nacht    bei Tag</w:t>
      </w:r>
    </w:p>
    <w:p>
      <w:r>
        <w:rPr>
          <w:rFonts w:ascii="Courier New" w:hAnsi="Courier New"/>
          <w:sz w:val="17"/>
        </w:rPr>
        <w:t xml:space="preserve">    gesperrte Seite    gesperrte Seite</w:t>
      </w:r>
    </w:p>
    <w:p>
      <w:r>
        <w:rPr>
          <w:rFonts w:ascii="Courier New" w:hAnsi="Courier New"/>
          <w:sz w:val="17"/>
        </w:rPr>
        <w:t xml:space="preserve">    [Abbildung]    [Abbildung]</w:t>
      </w:r>
    </w:p>
    <w:p>
      <w:r>
        <w:rPr>
          <w:rFonts w:ascii="Courier New" w:hAnsi="Courier New"/>
          <w:sz w:val="17"/>
        </w:rPr>
        <w:t xml:space="preserve">    freie Seite    freie Seite</w:t>
      </w:r>
    </w:p>
    <w:p>
      <w:r>
        <w:rPr>
          <w:rFonts w:ascii="Courier New" w:hAnsi="Courier New"/>
          <w:sz w:val="17"/>
        </w:rPr>
        <w:t xml:space="preserve">    [Abbildung]    [Abbildung]</w:t>
      </w:r>
    </w:p>
    <w:p>
      <w:r>
        <w:rPr>
          <w:rFonts w:ascii="Courier New" w:hAnsi="Courier New"/>
          <w:sz w:val="17"/>
        </w:rPr>
        <w:t xml:space="preserve">    bei Nacht    bei Tag</w:t>
      </w:r>
    </w:p>
    <w:p>
      <w:r>
        <w:rPr>
          <w:rFonts w:ascii="Courier New" w:hAnsi="Courier New"/>
          <w:sz w:val="17"/>
        </w:rPr>
        <w:t xml:space="preserve">    [Abbildung]    [Abbildung]</w:t>
      </w:r>
    </w:p>
    <w:p>
      <w:r>
        <w:rPr>
          <w:rFonts w:ascii="Courier New" w:hAnsi="Courier New"/>
          <w:sz w:val="17"/>
        </w:rPr>
        <w:t xml:space="preserve">V. Zusätzliche Zeichen für die Radarschifffahrt (falls erforderlich)</w:t>
      </w:r>
    </w:p>
    <w:p>
      <w:r>
        <w:rPr>
          <w:rFonts w:ascii="Courier New" w:hAnsi="Courier New"/>
          <w:sz w:val="17"/>
        </w:rPr>
        <w:t xml:space="preserve">A.    Bezeichnung eines Radarzieles    </w:t>
      </w:r>
    </w:p>
    <w:p>
      <w:r>
        <w:rPr>
          <w:rFonts w:ascii="Courier New" w:hAnsi="Courier New"/>
          <w:sz w:val="17"/>
        </w:rPr>
        <w:t xml:space="preserve">1.    Farbe:    gelb    </w:t>
      </w:r>
    </w:p>
    <w:p>
      <w:r>
        <w:rPr>
          <w:rFonts w:ascii="Courier New" w:hAnsi="Courier New"/>
          <w:sz w:val="17"/>
        </w:rPr>
        <w:t xml:space="preserve">    Form:    Tonne mit Toppzeichen als RadarreflektorSchwimmstange (Spiere) mit Toppzeichen als Radarreflektor</w:t>
      </w:r>
    </w:p>
    <w:p>
      <w:r>
        <w:rPr>
          <w:rFonts w:ascii="Courier New" w:hAnsi="Courier New"/>
          <w:sz w:val="17"/>
        </w:rPr>
        <w:t xml:space="preserve">    jeweils z.B. oberhalb oder unterhalb eines Brückenpfeilers ausgelegt</w:t>
      </w:r>
    </w:p>
    <w:p>
      <w:r>
        <w:rPr>
          <w:rFonts w:ascii="Courier New" w:hAnsi="Courier New"/>
          <w:sz w:val="17"/>
        </w:rPr>
        <w:t xml:space="preserve">    [Abbildung]</w:t>
      </w:r>
    </w:p>
    <w:p>
      <w:r>
        <w:rPr>
          <w:rFonts w:ascii="Courier New" w:hAnsi="Courier New"/>
          <w:sz w:val="17"/>
        </w:rPr>
        <w:t xml:space="preserve">2.    Stange mit Radarreflektor(oberhalb und unterhalb eines Brückenpfeilers)    </w:t>
      </w:r>
    </w:p>
    <w:p>
      <w:r>
        <w:rPr>
          <w:rFonts w:ascii="Courier New" w:hAnsi="Courier New"/>
          <w:sz w:val="17"/>
        </w:rPr>
        <w:t xml:space="preserve">    [Abbildung]</w:t>
      </w:r>
    </w:p>
    <w:p>
      <w:r>
        <w:rPr>
          <w:rFonts w:ascii="Courier New" w:hAnsi="Courier New"/>
          <w:sz w:val="17"/>
        </w:rPr>
        <w:t xml:space="preserve">B.    Bezeichnung einer Freileitung    </w:t>
      </w:r>
    </w:p>
    <w:p>
      <w:r>
        <w:rPr>
          <w:rFonts w:ascii="Courier New" w:hAnsi="Courier New"/>
          <w:sz w:val="17"/>
        </w:rPr>
        <w:t xml:space="preserve">1.    Radarreflektoren an Freileitung befestigt(ergeben im Radarbild eine Punktreihe zur Identifizierung der Freileitung)    </w:t>
      </w:r>
    </w:p>
    <w:p>
      <w:r>
        <w:rPr>
          <w:rFonts w:ascii="Courier New" w:hAnsi="Courier New"/>
          <w:sz w:val="17"/>
        </w:rPr>
        <w:t xml:space="preserve">    [Abbildung]</w:t>
      </w:r>
    </w:p>
    <w:p>
      <w:r>
        <w:rPr>
          <w:rFonts w:ascii="Courier New" w:hAnsi="Courier New"/>
          <w:sz w:val="17"/>
        </w:rPr>
        <w:t xml:space="preserve">2.    Radarreflektoren auf gelben Tonnen an beiden Ufern paarweise ausgelegt(ergeben im Radarbild je zwei nebeneinander liegende Punkte zur Identifizierung der Freileitung)</w:t>
      </w:r>
    </w:p>
    <w:p>
      <w:r>
        <w:rPr>
          <w:rFonts w:ascii="Courier New" w:hAnsi="Courier New"/>
          <w:sz w:val="17"/>
        </w:rPr>
        <w:t xml:space="preserve">    [Abbildung]</w:t>
      </w:r>
    </w:p>
    <w:p>
      <w:r>
        <w:rPr>
          <w:rFonts w:ascii="Courier New" w:hAnsi="Courier New"/>
          <w:sz w:val="17"/>
        </w:rPr>
        <w:t xml:space="preserve">VI. Bezeichnung der Lage der Fahrrinne zum Ufersowie des Übergangs der Fahrrinne von einem zum anderen Ufer</w:t>
      </w:r>
    </w:p>
    <w:p>
      <w:r>
        <w:rPr>
          <w:rFonts w:ascii="Courier New" w:hAnsi="Courier New"/>
          <w:sz w:val="17"/>
        </w:rPr>
        <w:t xml:space="preserve">A.    Lage der Fahrrinne zum Ufer    </w:t>
      </w:r>
    </w:p>
    <w:p>
      <w:r>
        <w:rPr>
          <w:rFonts w:ascii="Courier New" w:hAnsi="Courier New"/>
          <w:sz w:val="17"/>
        </w:rPr>
        <w:t xml:space="preserve">1.    Rechte Seite    </w:t>
      </w:r>
    </w:p>
    <w:p>
      <w:r>
        <w:rPr>
          <w:rFonts w:ascii="Courier New" w:hAnsi="Courier New"/>
          <w:sz w:val="17"/>
        </w:rPr>
        <w:t xml:space="preserve">    Farbe:    rot/weiß    [Abbildung]</w:t>
      </w:r>
    </w:p>
    <w:p>
      <w:r>
        <w:rPr>
          <w:rFonts w:ascii="Courier New" w:hAnsi="Courier New"/>
          <w:sz w:val="17"/>
        </w:rPr>
        <w:t xml:space="preserve">    Form:    Stange mit Toppzeichen</w:t>
      </w:r>
    </w:p>
    <w:p>
      <w:r>
        <w:rPr>
          <w:rFonts w:ascii="Courier New" w:hAnsi="Courier New"/>
          <w:sz w:val="17"/>
        </w:rPr>
        <w:t xml:space="preserve">    Toppzeichen:    rote quadratische Tafel mit weißen waagerechten Streifen am oberen und unteren Rand</w:t>
      </w:r>
    </w:p>
    <w:p>
      <w:r>
        <w:rPr>
          <w:rFonts w:ascii="Courier New" w:hAnsi="Courier New"/>
          <w:sz w:val="17"/>
        </w:rPr>
        <w:t xml:space="preserve">        oder</w:t>
      </w:r>
    </w:p>
    <w:p>
      <w:r>
        <w:rPr>
          <w:rFonts w:ascii="Courier New" w:hAnsi="Courier New"/>
          <w:sz w:val="17"/>
        </w:rPr>
        <w:t xml:space="preserve">                [Abbildung]</w:t>
      </w:r>
    </w:p>
    <w:p>
      <w:r>
        <w:rPr>
          <w:rFonts w:ascii="Courier New" w:hAnsi="Courier New"/>
          <w:sz w:val="17"/>
        </w:rPr>
        <w:t xml:space="preserve">        roter quadratischer Lattenrahmen</w:t>
      </w:r>
    </w:p>
    <w:p>
      <w:r>
        <w:rPr>
          <w:rFonts w:ascii="Courier New" w:hAnsi="Courier New"/>
          <w:sz w:val="17"/>
        </w:rPr>
        <w:t xml:space="preserve">    Feuer (wenn vorhanden):    rotes Taktfeuer</w:t>
      </w:r>
    </w:p>
    <w:p>
      <w:r>
        <w:rPr>
          <w:rFonts w:ascii="Courier New" w:hAnsi="Courier New"/>
          <w:sz w:val="17"/>
        </w:rPr>
        <w:t xml:space="preserve">2.    Linke Seite    </w:t>
      </w:r>
    </w:p>
    <w:p>
      <w:r>
        <w:rPr>
          <w:rFonts w:ascii="Courier New" w:hAnsi="Courier New"/>
          <w:sz w:val="17"/>
        </w:rPr>
        <w:t xml:space="preserve">    Farbe:    grün/weiß    [Abbildung]</w:t>
      </w:r>
    </w:p>
    <w:p>
      <w:r>
        <w:rPr>
          <w:rFonts w:ascii="Courier New" w:hAnsi="Courier New"/>
          <w:sz w:val="17"/>
        </w:rPr>
        <w:t xml:space="preserve">    Form:    Stange mit Toppzeichen</w:t>
      </w:r>
    </w:p>
    <w:p>
      <w:r>
        <w:rPr>
          <w:rFonts w:ascii="Courier New" w:hAnsi="Courier New"/>
          <w:sz w:val="17"/>
        </w:rPr>
        <w:t xml:space="preserve">    Toppzeichen:    auf der Spitze stehende quadratische Tafel, obere Hälfte grün, untere Hälfte weiß</w:t>
      </w:r>
    </w:p>
    <w:p>
      <w:r>
        <w:rPr>
          <w:rFonts w:ascii="Courier New" w:hAnsi="Courier New"/>
          <w:sz w:val="17"/>
        </w:rPr>
        <w:t xml:space="preserve">        oder</w:t>
      </w:r>
    </w:p>
    <w:p>
      <w:r>
        <w:rPr>
          <w:rFonts w:ascii="Courier New" w:hAnsi="Courier New"/>
          <w:sz w:val="17"/>
        </w:rPr>
        <w:t xml:space="preserve">            [Abbildung]</w:t>
      </w:r>
    </w:p>
    <w:p>
      <w:r>
        <w:rPr>
          <w:rFonts w:ascii="Courier New" w:hAnsi="Courier New"/>
          <w:sz w:val="17"/>
        </w:rPr>
        <w:t xml:space="preserve">        grüner quadratischer auf der Spitze stehender Lattenrahmen</w:t>
      </w:r>
    </w:p>
    <w:p>
      <w:r>
        <w:rPr>
          <w:rFonts w:ascii="Courier New" w:hAnsi="Courier New"/>
          <w:sz w:val="17"/>
        </w:rPr>
        <w:t xml:space="preserve">    Feuer (wenn vorhanden):    grünes Taktfeuer</w:t>
      </w:r>
    </w:p>
    <w:p>
      <w:r>
        <w:rPr>
          <w:rFonts w:ascii="Courier New" w:hAnsi="Courier New"/>
          <w:sz w:val="17"/>
        </w:rPr>
        <w:t xml:space="preserve">3.    Zusammenspiel der Bilder 19 und 20 (Beispiel)    </w:t>
      </w:r>
    </w:p>
    <w:p>
      <w:r>
        <w:rPr>
          <w:rFonts w:ascii="Courier New" w:hAnsi="Courier New"/>
          <w:sz w:val="17"/>
        </w:rPr>
        <w:t xml:space="preserve">    [Abbildung]</w:t>
      </w:r>
    </w:p>
    <w:p>
      <w:r>
        <w:rPr>
          <w:rFonts w:ascii="Courier New" w:hAnsi="Courier New"/>
          <w:sz w:val="17"/>
        </w:rPr>
        <w:t xml:space="preserve">B.    Übergang der Fahrrinne von einem zum anderen Ufer    </w:t>
      </w:r>
    </w:p>
    <w:p>
      <w:r>
        <w:rPr>
          <w:rFonts w:ascii="Courier New" w:hAnsi="Courier New"/>
          <w:sz w:val="17"/>
        </w:rPr>
        <w:t xml:space="preserve">1.    Rechte Seite    </w:t>
      </w:r>
    </w:p>
    <w:p>
      <w:r>
        <w:rPr>
          <w:rFonts w:ascii="Courier New" w:hAnsi="Courier New"/>
          <w:sz w:val="17"/>
        </w:rPr>
        <w:t xml:space="preserve">    Farbe:    gelb/schwarz    [Abbildung]</w:t>
      </w:r>
    </w:p>
    <w:p>
      <w:r>
        <w:rPr>
          <w:rFonts w:ascii="Courier New" w:hAnsi="Courier New"/>
          <w:sz w:val="17"/>
        </w:rPr>
        <w:t xml:space="preserve">    Form:    Stange mit Toppzeichen</w:t>
      </w:r>
    </w:p>
    <w:p>
      <w:r>
        <w:rPr>
          <w:rFonts w:ascii="Courier New" w:hAnsi="Courier New"/>
          <w:sz w:val="17"/>
        </w:rPr>
        <w:t xml:space="preserve">    Toppzeichen:    gelbe quadratische Tafel mit einem senkrechten schwarzen Mittelstreifen</w:t>
      </w:r>
    </w:p>
    <w:p>
      <w:r>
        <w:rPr>
          <w:rFonts w:ascii="Courier New" w:hAnsi="Courier New"/>
          <w:sz w:val="17"/>
        </w:rPr>
        <w:t xml:space="preserve">        oder</w:t>
      </w:r>
    </w:p>
    <w:p>
      <w:r>
        <w:rPr>
          <w:rFonts w:ascii="Courier New" w:hAnsi="Courier New"/>
          <w:sz w:val="17"/>
        </w:rPr>
        <w:t xml:space="preserve">        gelbes stehendes Lattenkreuz    [Abbildung]</w:t>
      </w:r>
    </w:p>
    <w:p>
      <w:r>
        <w:rPr>
          <w:rFonts w:ascii="Courier New" w:hAnsi="Courier New"/>
          <w:sz w:val="17"/>
        </w:rPr>
        <w:t xml:space="preserve">2.    Linke Seite    </w:t>
      </w:r>
    </w:p>
    <w:p>
      <w:r>
        <w:rPr>
          <w:rFonts w:ascii="Courier New" w:hAnsi="Courier New"/>
          <w:sz w:val="17"/>
        </w:rPr>
        <w:t xml:space="preserve">    Farbe:    gelb/schwarz    [Abbildung]</w:t>
      </w:r>
    </w:p>
    <w:p>
      <w:r>
        <w:rPr>
          <w:rFonts w:ascii="Courier New" w:hAnsi="Courier New"/>
          <w:sz w:val="17"/>
        </w:rPr>
        <w:t xml:space="preserve">    Form:    Stange mit Toppzeichen</w:t>
      </w:r>
    </w:p>
    <w:p>
      <w:r>
        <w:rPr>
          <w:rFonts w:ascii="Courier New" w:hAnsi="Courier New"/>
          <w:sz w:val="17"/>
        </w:rPr>
        <w:t xml:space="preserve">    Toppzeichen:    gelbe auf der Spitze stehende quadratische Tafel mit einem senkrechten schwarzen Mittelstreifen</w:t>
      </w:r>
    </w:p>
    <w:p>
      <w:r>
        <w:rPr>
          <w:rFonts w:ascii="Courier New" w:hAnsi="Courier New"/>
          <w:sz w:val="17"/>
        </w:rPr>
        <w:t xml:space="preserve">        oder</w:t>
      </w:r>
    </w:p>
    <w:p>
      <w:r>
        <w:rPr>
          <w:rFonts w:ascii="Courier New" w:hAnsi="Courier New"/>
          <w:sz w:val="17"/>
        </w:rPr>
        <w:t xml:space="preserve">        gelbes liegendes Lattenkreuz    [Abbildung]</w:t>
      </w:r>
    </w:p>
    <w:p>
      <w:r>
        <w:rPr>
          <w:rFonts w:ascii="Courier New" w:hAnsi="Courier New"/>
          <w:sz w:val="17"/>
        </w:rPr>
        <w:t xml:space="preserve">3.    Zusammenspiel der Bilder 22 und 23 (Beispiele)    </w:t>
      </w:r>
    </w:p>
    <w:p>
      <w:r>
        <w:rPr>
          <w:rFonts w:ascii="Courier New" w:hAnsi="Courier New"/>
          <w:sz w:val="17"/>
        </w:rPr>
        <w:t xml:space="preserve">3.1    Bezeichnung durch Einzelbaken    </w:t>
      </w:r>
    </w:p>
    <w:p>
      <w:r>
        <w:rPr>
          <w:rFonts w:ascii="Courier New" w:hAnsi="Courier New"/>
          <w:sz w:val="17"/>
        </w:rPr>
        <w:t xml:space="preserve">    [Abbildung]</w:t>
      </w:r>
    </w:p>
    <w:p>
      <w:r>
        <w:rPr>
          <w:rFonts w:ascii="Courier New" w:hAnsi="Courier New"/>
          <w:sz w:val="17"/>
        </w:rPr>
        <w:t xml:space="preserve">    Feuer (wenn vorhanden):    linke Seite:    gelbes Taktfeuer mit ungerader Kennung</w:t>
      </w:r>
    </w:p>
    <w:p>
      <w:r>
        <w:rPr>
          <w:rFonts w:ascii="Courier New" w:hAnsi="Courier New"/>
          <w:sz w:val="17"/>
        </w:rPr>
        <w:t xml:space="preserve">        rechte Seite:    gelbes Taktfeuer mit gerader Kennung</w:t>
      </w:r>
    </w:p>
    <w:p>
      <w:r>
        <w:rPr>
          <w:rFonts w:ascii="Courier New" w:hAnsi="Courier New"/>
          <w:sz w:val="17"/>
        </w:rPr>
        <w:t xml:space="preserve">3.2    Bezeichnung durch Richtbaken    </w:t>
      </w:r>
    </w:p>
    <w:p>
      <w:r>
        <w:rPr>
          <w:rFonts w:ascii="Courier New" w:hAnsi="Courier New"/>
          <w:sz w:val="17"/>
        </w:rPr>
        <w:t xml:space="preserve">    [Abbildung]</w:t>
      </w:r>
    </w:p>
    <w:p>
      <w:r>
        <w:rPr>
          <w:rFonts w:ascii="Courier New" w:hAnsi="Courier New"/>
          <w:sz w:val="17"/>
        </w:rPr>
        <w:t xml:space="preserve">    Ein Richtbakenpaar besteht aus Ober- und Unterbake. Sie bezeichnen in Deckpeilung die Richtung des Überganges. Die Oberbake steht vom Schiff aus gesehen hinter der Unterbake und ist höher als diese.</w:t>
      </w:r>
    </w:p>
    <w:p>
      <w:r>
        <w:rPr>
          <w:rFonts w:ascii="Courier New" w:hAnsi="Courier New"/>
          <w:sz w:val="17"/>
        </w:rPr>
        <w:t xml:space="preserve">    Feuer (wenn vorhanden):    beide Seiten    Unterfeuer:    gelbes Gleichtaktfeuer</w:t>
      </w:r>
    </w:p>
    <w:p>
      <w:r>
        <w:rPr>
          <w:rFonts w:ascii="Courier New" w:hAnsi="Courier New"/>
          <w:sz w:val="17"/>
        </w:rPr>
        <w:t xml:space="preserve">            Oberfeuer:    gleichgängig mit Unterfeuer oder gelbes Festfeuer</w:t>
      </w:r>
    </w:p>
    <w:p>
      <w:r>
        <w:rPr>
          <w:rFonts w:ascii="Courier New" w:hAnsi="Courier New"/>
          <w:sz w:val="17"/>
        </w:rPr>
        <w:t xml:space="preserve">VII. Zusätzliche Bezeichnung für einen See und eine seeartige Erweiterung</w:t>
      </w:r>
    </w:p>
    <w:p>
      <w:r>
        <w:rPr>
          <w:rFonts w:ascii="Courier New" w:hAnsi="Courier New"/>
          <w:sz w:val="17"/>
        </w:rPr>
        <w:t xml:space="preserve">A.    Bezeichnung einer gefährlichen Stelle und eines Hindernisses</w:t>
      </w:r>
    </w:p>
    <w:p>
      <w:r>
        <w:rPr>
          <w:rFonts w:ascii="Courier New" w:hAnsi="Courier New"/>
          <w:sz w:val="17"/>
        </w:rPr>
        <w:t xml:space="preserve">1.    Kardinalzeichen    </w:t>
      </w:r>
    </w:p>
    <w:p>
      <w:r>
        <w:rPr>
          <w:rFonts w:ascii="Courier New" w:hAnsi="Courier New"/>
          <w:sz w:val="17"/>
        </w:rPr>
        <w:t xml:space="preserve">    Eine allgemeine Gefahrenstelle (z. B. Untiefe, Wrack, Buhne und sonstiges Schifffahrtshindernis) ist in der Regel mit einem oder mehreren Kardinalzeichen bezeichnet, die für die verschiedenen Quadranten den Bezug zur Lage der Gefahrenstelle angeben.</w:t>
      </w:r>
    </w:p>
    <w:p>
      <w:r>
        <w:rPr>
          <w:rFonts w:ascii="Courier New" w:hAnsi="Courier New"/>
          <w:sz w:val="17"/>
        </w:rPr>
        <w:t xml:space="preserve">1.1    Definition der Quadranten und Kardinalzeichen</w:t>
      </w:r>
    </w:p>
    <w:p>
      <w:r>
        <w:rPr>
          <w:rFonts w:ascii="Courier New" w:hAnsi="Courier New"/>
          <w:sz w:val="17"/>
        </w:rPr>
        <w:t xml:space="preserve">    Die vier Quadranten (Nord, Ost, Süd und West) werden durch die vom Bezugspunkt ausgehenden Richtungen NW-NO, NO-SO, SO-SW und SW-NW begrenzt.</w:t>
      </w:r>
    </w:p>
    <w:p>
      <w:r>
        <w:rPr>
          <w:rFonts w:ascii="Courier New" w:hAnsi="Courier New"/>
          <w:sz w:val="17"/>
        </w:rPr>
        <w:t xml:space="preserve">    Ein Kardinalzeichen wird nach dem Quadranten benannt, in dem es liegt.</w:t>
      </w:r>
    </w:p>
    <w:p>
      <w:r>
        <w:rPr>
          <w:rFonts w:ascii="Courier New" w:hAnsi="Courier New"/>
          <w:sz w:val="17"/>
        </w:rPr>
        <w:t xml:space="preserve">    Der Name des Kardinalzeichens sagt aus, dass an der Seite des Zeichens vorbeigefahren werden soll, nach der es benannt ist.</w:t>
      </w:r>
    </w:p>
    <w:p>
      <w:r>
        <w:rPr>
          <w:rFonts w:ascii="Courier New" w:hAnsi="Courier New"/>
          <w:sz w:val="17"/>
        </w:rPr>
        <w:t xml:space="preserve">    [Abbildung]</w:t>
      </w:r>
    </w:p>
    <w:p>
      <w:r>
        <w:rPr>
          <w:rFonts w:ascii="Courier New" w:hAnsi="Courier New"/>
          <w:sz w:val="17"/>
        </w:rPr>
        <w:t xml:space="preserve">1.2    Beschreibung der Kardinalzeichen    </w:t>
      </w:r>
    </w:p>
    <w:p>
      <w:r>
        <w:rPr>
          <w:rFonts w:ascii="Courier New" w:hAnsi="Courier New"/>
          <w:sz w:val="17"/>
        </w:rPr>
        <w:t xml:space="preserve">    Nord-Kardinalzeichen    </w:t>
      </w:r>
    </w:p>
    <w:p>
      <w:r>
        <w:rPr>
          <w:rFonts w:ascii="Courier New" w:hAnsi="Courier New"/>
          <w:sz w:val="17"/>
        </w:rPr>
        <w:t xml:space="preserve">    Farbe:    schwarz über gelb    [Abbildung]</w:t>
      </w:r>
    </w:p>
    <w:p>
      <w:r>
        <w:rPr>
          <w:rFonts w:ascii="Courier New" w:hAnsi="Courier New"/>
          <w:sz w:val="17"/>
        </w:rPr>
        <w:t xml:space="preserve">    Form:    Spierentonne mit Toppzeichen, Schwimmstange (Spiere) mit Toppzeichen</w:t>
      </w:r>
    </w:p>
    <w:p>
      <w:r>
        <w:rPr>
          <w:rFonts w:ascii="Courier New" w:hAnsi="Courier New"/>
          <w:sz w:val="17"/>
        </w:rPr>
        <w:t xml:space="preserve">    Toppzeichen:    zwei schwarze Kegel übereinander- Spitzen oben -</w:t>
      </w:r>
    </w:p>
    <w:p>
      <w:r>
        <w:rPr>
          <w:rFonts w:ascii="Courier New" w:hAnsi="Courier New"/>
          <w:sz w:val="17"/>
        </w:rPr>
        <w:t xml:space="preserve">    Feuer (wenn vorhanden):    weißes Funkelfeuer Fkl. oder weißes SchnellesFunkelfeuer SFkl.</w:t>
      </w:r>
    </w:p>
    <w:p>
      <w:r>
        <w:rPr>
          <w:rFonts w:ascii="Courier New" w:hAnsi="Courier New"/>
          <w:sz w:val="17"/>
        </w:rPr>
        <w:t xml:space="preserve">    Ost-Kardinalzeichen        </w:t>
      </w:r>
    </w:p>
    <w:p>
      <w:r>
        <w:rPr>
          <w:rFonts w:ascii="Courier New" w:hAnsi="Courier New"/>
          <w:sz w:val="17"/>
        </w:rPr>
        <w:t xml:space="preserve">    Farbe:    schwarz mit einem breiten gelben waagerechten Streifen    [Abbildung]</w:t>
      </w:r>
    </w:p>
    <w:p>
      <w:r>
        <w:rPr>
          <w:rFonts w:ascii="Courier New" w:hAnsi="Courier New"/>
          <w:sz w:val="17"/>
        </w:rPr>
        <w:t xml:space="preserve">    Form:    Spierentonne mit Toppzeichen, Schwimmstange(Spiere) mit Toppzeichen</w:t>
      </w:r>
    </w:p>
    <w:p>
      <w:r>
        <w:rPr>
          <w:rFonts w:ascii="Courier New" w:hAnsi="Courier New"/>
          <w:sz w:val="17"/>
        </w:rPr>
        <w:t xml:space="preserve">    Toppzeichen:    zwei schwarze Kegel übereinander- Spitzen voneinander -</w:t>
      </w:r>
    </w:p>
    <w:p>
      <w:r>
        <w:rPr>
          <w:rFonts w:ascii="Courier New" w:hAnsi="Courier New"/>
          <w:sz w:val="17"/>
        </w:rPr>
        <w:t xml:space="preserve">    Feuer (wenn vorhanden):    weißes Funkelfeuer Fkl. (3) oder weißes SchnellesFunkelfeuer SFkl. (3)</w:t>
      </w:r>
    </w:p>
    <w:p>
      <w:r>
        <w:rPr>
          <w:rFonts w:ascii="Courier New" w:hAnsi="Courier New"/>
          <w:sz w:val="17"/>
        </w:rPr>
        <w:t xml:space="preserve">    Süd-Kardinalzeichen    </w:t>
      </w:r>
    </w:p>
    <w:p>
      <w:r>
        <w:rPr>
          <w:rFonts w:ascii="Courier New" w:hAnsi="Courier New"/>
          <w:sz w:val="17"/>
        </w:rPr>
        <w:t xml:space="preserve">    Farbe:    gelb über schwarz    [Abbildung]</w:t>
      </w:r>
    </w:p>
    <w:p>
      <w:r>
        <w:rPr>
          <w:rFonts w:ascii="Courier New" w:hAnsi="Courier New"/>
          <w:sz w:val="17"/>
        </w:rPr>
        <w:t xml:space="preserve">    Form:    Spierentonne mit Toppzeichen, Schwimmstange (Spiere) mit Toppzeichen</w:t>
      </w:r>
    </w:p>
    <w:p>
      <w:r>
        <w:rPr>
          <w:rFonts w:ascii="Courier New" w:hAnsi="Courier New"/>
          <w:sz w:val="17"/>
        </w:rPr>
        <w:t xml:space="preserve">    Toppzeichen:    zwei schwarze Kegel übereinander - Spitzen unten -</w:t>
      </w:r>
    </w:p>
    <w:p>
      <w:r>
        <w:rPr>
          <w:rFonts w:ascii="Courier New" w:hAnsi="Courier New"/>
          <w:sz w:val="17"/>
        </w:rPr>
        <w:t xml:space="preserve">    Feuer (wenn vorhanden):    weißes Funkelfeuer Fkl. (6) + Blk. oder weißesSchnelles Funkelfeuer SFkl. (6) + Blk.</w:t>
      </w:r>
    </w:p>
    <w:p>
      <w:r>
        <w:rPr>
          <w:rFonts w:ascii="Courier New" w:hAnsi="Courier New"/>
          <w:sz w:val="17"/>
        </w:rPr>
        <w:t xml:space="preserve">    West-Kardinalzeichen    </w:t>
      </w:r>
    </w:p>
    <w:p>
      <w:r>
        <w:rPr>
          <w:rFonts w:ascii="Courier New" w:hAnsi="Courier New"/>
          <w:sz w:val="17"/>
        </w:rPr>
        <w:t xml:space="preserve">    Farbe:    gelb mit einem breiten schwarzen waagerechten Streifen    [Abbildung]</w:t>
      </w:r>
    </w:p>
    <w:p>
      <w:r>
        <w:rPr>
          <w:rFonts w:ascii="Courier New" w:hAnsi="Courier New"/>
          <w:sz w:val="17"/>
        </w:rPr>
        <w:t xml:space="preserve">    Form:    Spierentonne mit Toppzeichen, Schwimmstange(Spiere) mit Toppzeichen</w:t>
      </w:r>
    </w:p>
    <w:p>
      <w:r>
        <w:rPr>
          <w:rFonts w:ascii="Courier New" w:hAnsi="Courier New"/>
          <w:sz w:val="17"/>
        </w:rPr>
        <w:t xml:space="preserve">    Toppzeichen:    zwei schwarze Kegel übereinander- Spitzen zueinander -</w:t>
      </w:r>
    </w:p>
    <w:p>
      <w:r>
        <w:rPr>
          <w:rFonts w:ascii="Courier New" w:hAnsi="Courier New"/>
          <w:sz w:val="17"/>
        </w:rPr>
        <w:t xml:space="preserve">    Feuer (wenn vorhanden):    weißes Funkelfeuer Fkl. (9) oder weißes SchnellesFunkelfeuer SFkl. (9)</w:t>
      </w:r>
    </w:p>
    <w:p>
      <w:r>
        <w:rPr>
          <w:rFonts w:ascii="Courier New" w:hAnsi="Courier New"/>
          <w:sz w:val="17"/>
        </w:rPr>
        <w:t xml:space="preserve">2.    Einzelgefahrzeichen        </w:t>
      </w:r>
    </w:p>
    <w:p>
      <w:r>
        <w:rPr>
          <w:rFonts w:ascii="Courier New" w:hAnsi="Courier New"/>
          <w:sz w:val="17"/>
        </w:rPr>
        <w:t xml:space="preserve">    Ein Einzelgefahrzeichen wird errichtet oder ausgelegt über einer Einzelgefahr. Die Gefahrenstelle kann an allen Seiten passiert werden.</w:t>
      </w:r>
    </w:p>
    <w:p>
      <w:r>
        <w:rPr>
          <w:rFonts w:ascii="Courier New" w:hAnsi="Courier New"/>
          <w:sz w:val="17"/>
        </w:rPr>
        <w:t xml:space="preserve">    Farbe:    schwarz mit einem oder mehreren breiten rotenwaagerechten Streifen    [Abbildung]</w:t>
      </w:r>
    </w:p>
    <w:p>
      <w:r>
        <w:rPr>
          <w:rFonts w:ascii="Courier New" w:hAnsi="Courier New"/>
          <w:sz w:val="17"/>
        </w:rPr>
        <w:t xml:space="preserve">    Form:    Spierentonne mit Toppzeichen, Schwimmstange(Spiere) mit Toppzeichen</w:t>
      </w:r>
    </w:p>
    <w:p>
      <w:r>
        <w:rPr>
          <w:rFonts w:ascii="Courier New" w:hAnsi="Courier New"/>
          <w:sz w:val="17"/>
        </w:rPr>
        <w:t xml:space="preserve">    Toppzeichen:    zwei schwarze Bälle übereinander</w:t>
      </w:r>
    </w:p>
    <w:p>
      <w:r>
        <w:rPr>
          <w:rFonts w:ascii="Courier New" w:hAnsi="Courier New"/>
          <w:sz w:val="17"/>
        </w:rPr>
        <w:t xml:space="preserve">    Feuer (wenn vorhanden):    weißes Blitzfeuer Blz. (2)</w:t>
      </w:r>
    </w:p>
    <w:p>
      <w:r>
        <w:rPr>
          <w:rFonts w:ascii="Courier New" w:hAnsi="Courier New"/>
          <w:sz w:val="17"/>
        </w:rPr>
        <w:t xml:space="preserve">B.    Bezeichnung der Mitte eines Fahrwassers, einer Fahrwasserstrecke, einer Ansteuerung sowie einer Fahrwassereinfahrt</w:t>
      </w:r>
    </w:p>
    <w:p>
      <w:r>
        <w:rPr>
          <w:rFonts w:ascii="Courier New" w:hAnsi="Courier New"/>
          <w:sz w:val="17"/>
        </w:rPr>
        <w:t xml:space="preserve">1.    Mittefahrwasserzeichen    </w:t>
      </w:r>
    </w:p>
    <w:p>
      <w:r>
        <w:rPr>
          <w:rFonts w:ascii="Courier New" w:hAnsi="Courier New"/>
          <w:sz w:val="17"/>
        </w:rPr>
        <w:t xml:space="preserve">    An beiden Seiten des Mittefahrwasserzeichens ist eine der zugelassenen Abladetiefe entsprechende Wassertiefe vorhanden.</w:t>
      </w:r>
    </w:p>
    <w:p>
      <w:r>
        <w:rPr>
          <w:rFonts w:ascii="Courier New" w:hAnsi="Courier New"/>
          <w:sz w:val="17"/>
        </w:rPr>
        <w:t xml:space="preserve">    Farbe:    rot-weiß senkrecht gestreift    [Abbildung]</w:t>
      </w:r>
    </w:p>
    <w:p>
      <w:r>
        <w:rPr>
          <w:rFonts w:ascii="Courier New" w:hAnsi="Courier New"/>
          <w:sz w:val="17"/>
        </w:rPr>
        <w:t xml:space="preserve">    Form:    Tonne mit Toppzeichen (in der Regel als Radarreflektor)</w:t>
      </w:r>
    </w:p>
    <w:p>
      <w:r>
        <w:rPr>
          <w:rFonts w:ascii="Courier New" w:hAnsi="Courier New"/>
          <w:sz w:val="17"/>
        </w:rPr>
        <w:t xml:space="preserve">    Toppzeichen:    roter Ball</w:t>
      </w:r>
    </w:p>
    <w:p>
      <w:r>
        <w:rPr>
          <w:rFonts w:ascii="Courier New" w:hAnsi="Courier New"/>
          <w:sz w:val="17"/>
        </w:rPr>
        <w:t xml:space="preserve">    Feuer (wenn vorhanden):    weißes Taktfeuer: Ubr., Glt. oder Blz.</w:t>
      </w:r>
    </w:p>
    <w:p>
      <w:r>
        <w:rPr>
          <w:rFonts w:ascii="Courier New" w:hAnsi="Courier New"/>
          <w:sz w:val="17"/>
        </w:rPr>
        <w:t xml:space="preserve">2.    Zusätzliche Bezeichnung einer Fahrwasserstrecke und einer Ansteuerung</w:t>
      </w:r>
    </w:p>
    <w:p>
      <w:r>
        <w:rPr>
          <w:rFonts w:ascii="Courier New" w:hAnsi="Courier New"/>
          <w:sz w:val="17"/>
        </w:rPr>
        <w:t xml:space="preserve">    Ein Leitfeuer ist ein Einzelfeuer, das durch Sektoren verschiedener Farbe und Kennung im Allgemeinen ein Fahrwasser, eine Hafeneinfahrt oder einen freien Seeraum zwischen Untiefen bezeichnet. Die Fahrwasserstrecke ist identisch mit dem weißen Sektor des Leitfeuers.</w:t>
      </w:r>
    </w:p>
    <w:p>
      <w:r>
        <w:rPr>
          <w:rFonts w:ascii="Courier New" w:hAnsi="Courier New"/>
          <w:sz w:val="17"/>
        </w:rPr>
        <w:t xml:space="preserve">            [Abbildung]</w:t>
      </w:r>
    </w:p>
    <w:p>
      <w:r>
        <w:rPr>
          <w:rFonts w:ascii="Courier New" w:hAnsi="Courier New"/>
          <w:sz w:val="17"/>
        </w:rPr>
        <w:t xml:space="preserve">    Feuer:    weißes Taktfeuer: Ubr. oder Glt. mit Warnsektoren rot und grün.</w:t>
      </w:r>
    </w:p>
    <w:p>
      <w:r>
        <w:rPr>
          <w:rFonts w:ascii="Courier New" w:hAnsi="Courier New"/>
          <w:sz w:val="17"/>
        </w:rPr>
        <w:t xml:space="preserve">3.    Einfahrtzeichen    </w:t>
      </w:r>
    </w:p>
    <w:p>
      <w:r>
        <w:rPr>
          <w:rFonts w:ascii="Courier New" w:hAnsi="Courier New"/>
          <w:sz w:val="17"/>
        </w:rPr>
        <w:t xml:space="preserve">    Das Einfahrtzeichen dient der Kennzeichnung von Einfahrten von einem See oder einer seeartigen Erweiterung in einen verhältnismäßig engeren Wasserstraßenabschnitt.</w:t>
      </w:r>
    </w:p>
    <w:p>
      <w:r>
        <w:rPr>
          <w:rFonts w:ascii="Courier New" w:hAnsi="Courier New"/>
          <w:sz w:val="17"/>
        </w:rPr>
        <w:t xml:space="preserve">    Farbe:    weiß-schwarz gestreift oder schwarz-weiß gestreift    </w:t>
      </w:r>
    </w:p>
    <w:p>
      <w:r>
        <w:rPr>
          <w:rFonts w:ascii="Courier New" w:hAnsi="Courier New"/>
          <w:sz w:val="17"/>
        </w:rPr>
        <w:t xml:space="preserve">    Form:    Stange mit Toppzeichen    </w:t>
      </w:r>
    </w:p>
    <w:p>
      <w:r>
        <w:rPr>
          <w:rFonts w:ascii="Courier New" w:hAnsi="Courier New"/>
          <w:sz w:val="17"/>
        </w:rPr>
        <w:t xml:space="preserve">    Toppzeichen:    rechtes Ufer:    Raute aus senkrechtem Lattenwerk    [Abbildung]    [Abbildung]</w:t>
      </w:r>
    </w:p>
    <w:p>
      <w:r>
        <w:rPr>
          <w:rFonts w:ascii="Courier New" w:hAnsi="Courier New"/>
          <w:sz w:val="17"/>
        </w:rPr>
        <w:t xml:space="preserve">        linkes Ufer:    Raute aus waagerechtem Lattenwerk</w:t>
      </w:r>
    </w:p>
    <w:p>
      <w:r>
        <w:rPr>
          <w:rFonts w:ascii="Courier New" w:hAnsi="Courier New"/>
          <w:sz w:val="17"/>
        </w:rPr>
        <w:t xml:space="preserve">    Feuer (wenn vorhanden):    rechtes Ufer:    rotes Taktfeuer</w:t>
      </w:r>
    </w:p>
    <w:p>
      <w:r>
        <w:rPr>
          <w:rFonts w:ascii="Courier New" w:hAnsi="Courier New"/>
          <w:sz w:val="17"/>
        </w:rPr>
        <w:t xml:space="preserve">        linkes Ufer:    grünes Taktfeuer</w:t>
      </w:r>
    </w:p>
    <w:p>
      <w:r>
        <w:rPr>
          <w:rFonts w:ascii="Courier New" w:hAnsi="Courier New"/>
          <w:sz w:val="17"/>
        </w:rPr>
        <w:t xml:space="preserve">4.    Zusammenspiel der Bilder 26 bis 31 und Bild 34 (Beispiel)</w:t>
      </w:r>
    </w:p>
    <w:p>
      <w:r>
        <w:rPr>
          <w:rFonts w:ascii="Courier New" w:hAnsi="Courier New"/>
          <w:sz w:val="17"/>
        </w:rPr>
        <w:t xml:space="preserve">    [Abbildung]</w:t>
      </w:r>
    </w:p>
    <w:p>
      <w:r>
        <w:rPr>
          <w:rFonts w:ascii="Courier New" w:hAnsi="Courier New"/>
          <w:sz w:val="17"/>
        </w:rPr>
        <w:t xml:space="preserve">VIII. Bezeichnung einer besonderen Wasserfläche</w:t>
      </w:r>
    </w:p>
    <w:p>
      <w:r>
        <w:rPr>
          <w:rFonts w:ascii="Courier New" w:hAnsi="Courier New"/>
          <w:sz w:val="17"/>
        </w:rPr>
        <w:t xml:space="preserve">1.    Tonnen für eine gesperrte Wasserfläche</w:t>
      </w:r>
    </w:p>
    <w:p>
      <w:r>
        <w:rPr>
          <w:rFonts w:ascii="Courier New" w:hAnsi="Courier New"/>
          <w:sz w:val="17"/>
        </w:rPr>
        <w:t xml:space="preserve">    Gelbe Stumpftonnen (Bild 33) oder gelbe Tonnen (Bild 34) mit oder ohne Radarreflektoren oder mit oder ohne Toppzeichen kennzeichnen eine gesperrte Wasserfläche. Als Toppzeichen können insbesondere die Zeichen nach Anlage 7 in Form von Tafeln oder Zylindern verwendet werden.</w:t>
      </w:r>
    </w:p>
    <w:p>
      <w:r>
        <w:rPr>
          <w:rFonts w:ascii="Courier New" w:hAnsi="Courier New"/>
          <w:sz w:val="17"/>
        </w:rPr>
        <w:t xml:space="preserve">    [Abbildung]    [Abbildung]</w:t>
      </w:r>
    </w:p>
    <w:p>
      <w:r>
        <w:rPr>
          <w:rFonts w:ascii="Courier New" w:hAnsi="Courier New"/>
          <w:sz w:val="17"/>
        </w:rPr>
        <w:t xml:space="preserve">2.    Tonnen für sonstige Zwecke</w:t>
      </w:r>
    </w:p>
    <w:p>
      <w:r>
        <w:rPr>
          <w:rFonts w:ascii="Courier New" w:hAnsi="Courier New"/>
          <w:sz w:val="17"/>
        </w:rPr>
        <w:t xml:space="preserve">    Weiße Tonnen können zu anderen als den vorgenannten Zwecken verwendet werden. Als Toppzeichen können insbesondere die Zeichen nach Anlage 7 in Form von Tafeln oder Zylindern verwendet werden.</w:t>
      </w:r>
    </w:p>
    <w:p>
      <w:r>
        <w:rPr>
          <w:rFonts w:ascii="Courier New" w:hAnsi="Courier New"/>
          <w:sz w:val="17"/>
        </w:rPr>
        <w:t xml:space="preserve">    [Abbildung]</w:t>
      </w:r>
    </w:p>
    <w:p>
      <w:r>
        <w:rPr>
          <w:color w:val="555555"/>
          <w:sz w:val="17"/>
        </w:rPr>
        <w:t xml:space="preserve">Zitiervorschlag: Anlage 8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https://recht.nulegal.eu/gesetze/BinSchStrO%202012/anlage-8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