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8.15 BinSchStrO 2012 — Verhaltenspflichten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16.11.2019 (konsolidierte Textfassung, kein amtliches Inkrafttretensdatum)</w:t>
      </w:r>
    </w:p>
    <w:p>
      <w:pPr>
        <w:ind w:left="420"/>
      </w:pPr>
      <w:r>
        <w:t xml:space="preserve">1. Der Schiffsführer, die nach § 1.03 Nummer 3 für Kurs und Geschwindigkeit verantwortliche Person und die die Fischerei ausübende Person haben jeweils sicherzustellen, dass ein Großfanggerät der Fischerei mit der Bezeichnung nach § 8.11 Nummer 1 bezeichnet ist.</w:t>
      </w:r>
    </w:p>
    <w:p>
      <w:pPr>
        <w:ind w:left="420"/>
      </w:pPr>
      <w:r>
        <w:t xml:space="preserve">2. Der Schiffsführer und die nach § 1.03 Nummer 3 für Kurs und Geschwindigkeit verantwortliche Person haben die in § 8.07 vorgesehenen oder auf Grund dieser Vorschriften angeordneten Gebote oder Verbote über die Sprechverbindung auf einem Verband einzuhalten oder sicherzustellen, dass diese eingehalten werden.</w:t>
      </w:r>
    </w:p>
    <w:p>
      <w:pPr>
        <w:ind w:left="420"/>
      </w:pPr>
      <w:r>
        <w:t xml:space="preserve">3. Der Schiffsführer hat die in § 8.02 Nummer 1 Satz 1 und Nummer 2 Satz 1, § 8.03, § 8.04 Nummer 1 und 2 Halbsatz 1 und § 8.06 Nummer 1, auch in Verbindung mit Nummer 4, Nummer 2 und 3 vorgesehenen Gebote oder Verbote über die Fortbewegung eines Verbandes einzuhalten oder sicherzustellen, dass diese eingehalten werden.</w:t>
      </w:r>
    </w:p>
    <w:p>
      <w:pPr>
        <w:ind w:left="420"/>
      </w:pPr>
      <w:r>
        <w:t xml:space="preserve">4. Der Schiffsführer hat die in § 8.05 vorgesehenen Gebote über die Fortbewegung eines Schubleichters außerhalb eines Schubverbandes einzuhalten oder sicherzustellen, dass diese eingehalten werden.</w:t>
      </w:r>
    </w:p>
    <w:p>
      <w:pPr>
        <w:ind w:left="420"/>
      </w:pPr>
      <w:r>
        <w:t xml:space="preserve">5. Der Schiffsführer hat die in § 8.09 Nummer 1 Satz 1, auch in Verbindung mit Satz 3, § 8.09 Nummer 2 und Nummer 3 bis 5, jeweils auch in Verbindung mit Nummer 6, und § 8.09 Nummer 7 und 8 vorgesehenen oder auf Grund dieser Vorschriften angeordneten Gebote über das Geben oder das Verhalten bei Auslösung des Bleib-weg-Signals einzuhalten oder sicherzustellen, dass diese eingehalten werden.</w:t>
      </w:r>
    </w:p>
    <w:p>
      <w:pPr>
        <w:ind w:left="420"/>
      </w:pPr>
      <w:r>
        <w:t xml:space="preserve">6. Der Schiffsführer hat sicherzustellen, dass auf dem Fahrzeug, von dem aus Taucherarbeiten ausgeführt werden, die Bezeichnung nach § 8.12 geführt wird.</w:t>
      </w:r>
    </w:p>
    <w:p>
      <w:pPr>
        <w:ind w:left="420"/>
      </w:pPr>
      <w:r>
        <w:t xml:space="preserve">7. Der Schiffsführer hat die in § 8.14 Nummer 1, 2 Satz 1 und 3, Nummer 3 Satz 1, auch in Verbindung mit Satz 2, und Nummer 4 vorgesehenen oder auf Grund dieser Vorschriften angeordneten Gebote oder Verbote über die Sicherheit an Bord von Fahrzeugen, die Flüssigerdgas (LNG) als Brennstoff nutzen, einzuhalten oder sicherzustellen, dass diese eingehalten werden.</w:t>
      </w:r>
    </w:p>
    <w:p>
      <w:pPr>
        <w:ind w:left="420"/>
      </w:pPr>
      <w:r>
        <w:t xml:space="preserve">8. Die die Fischerei ausübende Person hat sicherzustellen, dass ein Fanggerät der Fischerei in dem in § 8.11 Nummer 2 genannten Fall mit der Bezeichnung nach § 8.11 Nummer 2, auch in Verbindung mit Nummer 3 Satz 2, bezeichnet ist.</w:t>
      </w:r>
    </w:p>
    <w:p>
      <w:pPr>
        <w:ind w:left="420"/>
      </w:pPr>
      <w:r>
        <w:t xml:space="preserve">9. Die für die Durchführung von Taucherarbeiten verantwortliche Person hat sicherzustellen, dass die Stelle, von der aus Taucherarbeiten durchgeführt werden, die Bezeichnung nach § 8.12 führt.</w:t>
      </w:r>
    </w:p>
    <w:p>
      <w:pPr>
        <w:ind w:left="420"/>
      </w:pPr>
      <w:r>
        <w:t xml:space="preserve">10. Der Eigentümer und der Ausrüster dürfen jeweils die Fortbewegung eines Verbandes nur anordnen oder zulassen, wenn die in § 8.02 Nummer 1 Satz 1 und Nummer 2 Satz 1, § 8.03, § 8.04 Nummer 1 und 2 Halbsatz 1 und § 8.06 Nummer 1, auch in Verbindung mit Nummer 4, Nummer 2 und 3 vorgesehenen Gebote oder Verbote über das Verhalten bei der Fortbewegung eines Verbandes eingehalten werden.</w:t>
      </w:r>
    </w:p>
    <w:p>
      <w:pPr>
        <w:ind w:left="420"/>
      </w:pPr>
      <w:r>
        <w:t xml:space="preserve">11. Der Eigentümer und der Ausrüster dürfen jeweils die Fortbewegung eines Schubleichters außerhalb eines Schubverbandes nur anordnen oder zulassen, wenn die in § 8.05 vorgesehenen Gebote über die Fortbewegung eines Schubleichters außerhalb eines Schubverbandes eingehalten werden.</w:t>
      </w:r>
    </w:p>
    <w:p>
      <w:pPr>
        <w:ind w:left="420"/>
      </w:pPr>
      <w:r>
        <w:t xml:space="preserve">12. Der Eigentümer und der Ausrüster dürfen jeweils die Inbetriebnahme eines Fahrzeugs nach § 8.09 Nummer 1 Satz 1 Buchstabe a oder b nur anordnen oder zulassen, wenn es entsprechend ausgerüstet ist, um das Bleib-weg-Signal nach § 8.09 Nummer 2 geben zu können.</w:t>
      </w:r>
    </w:p>
    <w:p>
      <w:r>
        <w:rPr>
          <w:color w:val="555555"/>
          <w:sz w:val="17"/>
        </w:rPr>
        <w:t xml:space="preserve">Zitiervorschlag: § 8.15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https://recht.nulegal.eu/gesetze/BinSchStrO%202012/8.15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8.15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