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8.09 BinSchStrO 2012 — Bleib-weg-Signal</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Bei einem Zwischenfall oder Unfall, der ein Freiwerden der beförderten gefährlichen Güter verursachen kann, muss das Bleib-weg-Signal ausgelöst werden auf</w:t>
      </w:r>
    </w:p>
    <w:p>
      <w:pPr>
        <w:ind w:left="780"/>
      </w:pPr>
      <w:r>
        <w:t xml:space="preserve">a) einem Tankschiff, das die Bezeichnung nach § 3.14 Nummer 1 oder 2 führen muss und</w:t>
      </w:r>
    </w:p>
    <w:p>
      <w:pPr>
        <w:ind w:left="780"/>
      </w:pPr>
      <w:r>
        <w:t xml:space="preserve">b) einem Fahrzeug, das die Bezeichnung nach § 3.14 Nummer 3 führen muss,</w:t>
      </w:r>
    </w:p>
    <w:p>
      <w:pPr>
        <w:ind w:left="420"/>
      </w:pPr>
      <w:r>
        <w:t xml:space="preserve">wenn die Besatzung nicht in der Lage ist, die durch das Freiwerden dieser Güter für Personen oder die Schifffahrt entstehenden Gefahren abzuwenden. Dies gilt nicht für einen Schubleichter oder ein sonstiges Fahrzeug ohne Maschinenantrieb. Wenn diese jedoch zu einem Verband gehören, muss das Bleib-weg-Signal von dem Fahrzeug gegeben werden, auf dem sich der Führer des Verbandes befindet.</w:t>
      </w:r>
    </w:p>
    <w:p>
      <w:pPr>
        <w:ind w:left="420"/>
      </w:pPr>
      <w:r>
        <w:t xml:space="preserve">2. Das Bleib-weg-Signal besteht aus einem Schall- und einem Lichtzeichen. Das Schallzeichen besteht aus der mindestens 15 Minuten lang ununterbrochenen Wiederholung abwechselnd eines kurzen und eines langen Tones. Gleichzeitig mit dem Schallzeichen muss das Lichtzeichen nach § 4.01 Nummer 2 gegeben werden. Nach dem Auslösen muss das Bleib-weg-Signal selbsttätig ablaufen; der Auslöser muss so beschaffen sein, dass er nicht unbeabsichtigt betätigt werden kann.</w:t>
      </w:r>
    </w:p>
    <w:p>
      <w:pPr>
        <w:ind w:left="420"/>
      </w:pPr>
      <w:r>
        <w:t xml:space="preserve">3. Ein Fahrzeug, das das Bleib-weg-Signal wahrnimmt, muss alle Maßnahmen zur Abwendung der drohenden Gefahr ergreifen. Insbesondere muss es:</w:t>
      </w:r>
    </w:p>
    <w:p>
      <w:pPr>
        <w:ind w:left="780"/>
      </w:pPr>
      <w:r>
        <w:t xml:space="preserve">a) wenn es das Bleib-weg-Signal nur akustisch wahrnimmt und nicht erkennen kann, wo sich die Gefahrenzone befindet, über Sprechfunk nachfragen, wo sich das Fahrzeug befindet, das das Signal ausgelöst hat;</w:t>
      </w:r>
    </w:p>
    <w:p>
      <w:pPr>
        <w:ind w:left="780"/>
      </w:pPr>
      <w:r>
        <w:t xml:space="preserve">b) wenn es in Richtung auf die Gefahrenzone fährt, sich in möglichst weiter Entfernung von dieser halten und erforderlichenfalls wenden;</w:t>
      </w:r>
    </w:p>
    <w:p>
      <w:pPr>
        <w:ind w:left="780"/>
      </w:pPr>
      <w:r>
        <w:t xml:space="preserve">c) wenn es an der Gefahrenzone bereits vorbeigefahren ist, so schnell wie möglich weiterfahren.</w:t>
      </w:r>
    </w:p>
    <w:p>
      <w:pPr>
        <w:ind w:left="420"/>
      </w:pPr>
      <w:r>
        <w:t xml:space="preserve">4. Auf den in Nummer 3 genannten Fahrzeugen sind sofort folgende Maßnahmen zu treffen:</w:t>
      </w:r>
    </w:p>
    <w:p>
      <w:pPr>
        <w:ind w:left="780"/>
      </w:pPr>
      <w:r>
        <w:t xml:space="preserve">a) alle Fenster und nach außen führenden Öffnungen sind zu schließen;</w:t>
      </w:r>
    </w:p>
    <w:p>
      <w:pPr>
        <w:ind w:left="780"/>
      </w:pPr>
      <w:r>
        <w:t xml:space="preserve">b) alle nicht geschützten Feuer und Lichter sind zu löschen;</w:t>
      </w:r>
    </w:p>
    <w:p>
      <w:pPr>
        <w:ind w:left="780"/>
      </w:pPr>
      <w:r>
        <w:t xml:space="preserve">c) das Rauchen ist einzustellen;</w:t>
      </w:r>
    </w:p>
    <w:p>
      <w:pPr>
        <w:ind w:left="780"/>
      </w:pPr>
      <w:r>
        <w:t xml:space="preserve">d) die für den Betrieb nicht erforderlichen Hilfsmaschinen sind abzustellen;</w:t>
      </w:r>
    </w:p>
    <w:p>
      <w:pPr>
        <w:ind w:left="780"/>
      </w:pPr>
      <w:r>
        <w:t xml:space="preserve">e) allgemein ist jede Funkenbildung zu vermeiden.</w:t>
      </w:r>
    </w:p>
    <w:p>
      <w:pPr>
        <w:ind w:left="420"/>
      </w:pPr>
      <w:r>
        <w:t xml:space="preserve">Ist das Fahrzeug zum Halten gebracht, sind alle noch in Betrieb befindlichen Motoren und Hilfsmaschinen stillzusetzen oder stromlos zu machen.</w:t>
      </w:r>
    </w:p>
    <w:p>
      <w:pPr>
        <w:ind w:left="420"/>
      </w:pPr>
      <w:r>
        <w:t xml:space="preserve">5. Sobald ein in der Nähe der Gefahrenzone stillliegendes Fahrzeug das Bleib-weg-Signal wahrnimmt, muss es ebenfalls die Maßnahmen nach Nummer 4 treffen. Sofern es gefahrlos möglich ist, ist das Fahrzeug gegebenenfalls zu verlassen.</w:t>
      </w:r>
    </w:p>
    <w:p>
      <w:pPr>
        <w:ind w:left="420"/>
      </w:pPr>
      <w:r>
        <w:t xml:space="preserve">6. Bei der Ausführung der Maßnahmen nach den Nummern 3 bis 5 sind Strömung und Windrichtung zu berücksichtigen.</w:t>
      </w:r>
    </w:p>
    <w:p>
      <w:pPr>
        <w:ind w:left="420"/>
      </w:pPr>
      <w:r>
        <w:t xml:space="preserve">7. Die Maßnahmen nach den Nummern 3 bis 5, jeweils in Verbindung mit Nummer 6, sind auf einem Fahrzeug auch dann zu ergreifen, wenn das Bleib-weg-Signal am Ufer ausgelöst wird.</w:t>
      </w:r>
    </w:p>
    <w:p>
      <w:pPr>
        <w:ind w:left="420"/>
      </w:pPr>
      <w:r>
        <w:t xml:space="preserve">8. Der Schiffsführer, der das Bleib-weg-Signal wahrnimmt, muss hiervon nach den gegebenen Möglichkeiten die nächste Dienststelle der Wasserstraßen- und Schifffahrtsverwaltung des Bundes oder die nächste Dienststelle der Wasserschutzpolizei sofort unterrichten.</w:t>
      </w:r>
    </w:p>
    <w:p>
      <w:r>
        <w:rPr>
          <w:color w:val="555555"/>
          <w:sz w:val="17"/>
        </w:rPr>
        <w:t xml:space="preserve">Zitiervorschlag: § 8.09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https://recht.nulegal.eu/gesetze/BinSchStrO%202012/8.09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