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7.04 BinSchStrO 2012 — Festmachen</w:t>
      </w:r>
    </w:p>
    <w:p>
      <w:r>
        <w:rPr>
          <w:color w:val="555555"/>
          <w:sz w:val="18"/>
        </w:rPr>
        <w:t xml:space="preserve">Binnenschifffahrtsstraßen-Ordnung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pPr>
        <w:ind w:left="420"/>
      </w:pPr>
      <w:r>
        <w:t xml:space="preserve">1. Ein Fahrzeug, ein Schwimmkörper oder eine schwimmende Anlage darf am Ufer nicht festmachen:</w:t>
      </w:r>
    </w:p>
    <w:p>
      <w:pPr>
        <w:ind w:left="780"/>
      </w:pPr>
      <w:r>
        <w:t xml:space="preserve">a) auf einem Schifffahrtskanal, in einem Schleusenkanal oder auf dem Abschnitt einer Wasserstraße, für den ein allgemeines Festmacheverbot besteht;</w:t>
      </w:r>
    </w:p>
    <w:p>
      <w:r>
        <w:rPr>
          <w:rFonts w:ascii="Courier New" w:hAnsi="Courier New"/>
          <w:sz w:val="17"/>
        </w:rPr>
        <w:t xml:space="preserve">b)auf einer durch das Tafelzeichen A.7 (Anlage 7) gekennzeichnetenStrecke auf der Seite der Wasserstraße, auf der das Tafelzeichen steht.    [Abbildung]</w:t>
      </w:r>
    </w:p>
    <w:p>
      <w:r>
        <w:rPr>
          <w:rFonts w:ascii="Courier New" w:hAnsi="Courier New"/>
          <w:sz w:val="17"/>
        </w:rPr>
        <w:t xml:space="preserve">2.Auf einem Abschnitt, auf dem das Festmachen nach Nummer 1Buchstabe a verboten ist, darf ein Fahrzeug, ein Schwimmkörperoder eine schwimmende Anlage nur auf einer Strecke festmachen,die durch eines der Tafelzeichen E.7 oder E.7.1 (Anlage 7) gekenn-zeichnet ist, und nur auf der Seite der Wasserstraße, auf der dasTafelzeichen steht.    [Abbildung]</w:t>
      </w:r>
    </w:p>
    <w:p>
      <w:r>
        <w:rPr>
          <w:rFonts w:ascii="Courier New" w:hAnsi="Courier New"/>
          <w:sz w:val="17"/>
        </w:rPr>
        <w:t xml:space="preserve">    [Abbildung]</w:t>
      </w:r>
    </w:p>
    <w:p>
      <w:pPr>
        <w:ind w:left="420"/>
      </w:pPr>
      <w:r>
        <w:t xml:space="preserve">3. Ein Baum, ein Geländer, ein Pfahl, ein Grenzstein, eine Säule, eine Eisenleiter, ein Handlauf oder ähnliche Gegenstände dürfen weder zum Festmachen noch zum Verholen benutzt werden.</w:t>
      </w:r>
    </w:p>
    <w:p>
      <w:r>
        <w:rPr>
          <w:color w:val="555555"/>
          <w:sz w:val="17"/>
        </w:rPr>
        <w:t xml:space="preserve">Zitiervorschlag: § 7.04 BinSchStrO 2012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https://recht.nulegal.eu/gesetze/BinSchStrO%202012/7.04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