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3.34 BinSchStrO 2012 — Verhaltenspflichten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pPr>
        <w:ind w:left="420"/>
      </w:pPr>
      <w:r>
        <w:t xml:space="preserve">1. Der Schiffsführer und die nach § 1.03 Nummer 3 für Kurs und Geschwindigkeit verantwortliche Person haben jeweils sicherzustellen, dass in den Fällen des § 3.01 Nummer 2 die für die Nacht vorgeschriebenen Lichter zusätzlich auch bei Tag gesetzt werden.</w:t>
      </w:r>
    </w:p>
    <w:p>
      <w:pPr>
        <w:ind w:left="420"/>
      </w:pPr>
      <w:r>
        <w:t xml:space="preserve">2. Der Schiffsführer und die nach § 1.03 Nummer 3 für Kurs und Geschwindigkeit verantwortliche Person haben jeweils sicherzustellen, dass auf dem Fahrzeug, dem Verband, dem Vorspann, dem Schwimmkörper oder der schwimmenden Anlage die in § 3.08 Nummer 1, auch in Verbindung mit Nummer 2 und 3, und Nummer 4 und mit § 3.28a Nummer 1, § 3.11 Nummer 1, auch in Verbindung mit Nummer 2, und Nummer 3, § 3.12 Nummer 1, § 3.15 Satz 1, §§ 3.17, 3.18 Nummer 1 Satz 1 und § 3.19 jeweils vorgeschriebene Bezeichnung während der Fahrt geführt wird.</w:t>
      </w:r>
    </w:p>
    <w:p>
      <w:pPr>
        <w:ind w:left="420"/>
      </w:pPr>
      <w:r>
        <w:t xml:space="preserve">3. Der Schiffsführer und die nach § 1.03 Nummer 3 für Kurs und Geschwindigkeit verantwortliche Person haben jeweils sicherzustellen, dass auf dem Fahrzeug, dem Verband, dem Vorspann, dem Schwimmkörper oder der schwimmenden Anlage in den in § 3.09 Nummer 1 bis 4, § 3.10 Nummer 1 bis 4, § 3.13 Nummer 1 bis 6, § 3.14 Nummer 1 bis 7, jeweils auch in Verbindung mit Nummer 8, und § 3.16 Nummer 1 bis 3 genannten Fällen die dort jeweils vorgeschriebene Bezeichnung während der Fahrt geführt wird.</w:t>
      </w:r>
    </w:p>
    <w:p>
      <w:pPr>
        <w:ind w:left="420"/>
      </w:pPr>
      <w:r>
        <w:t xml:space="preserve">4. Der Schiffsführer darf das Fahrzeug nur führen, wenn</w:t>
      </w:r>
    </w:p>
    <w:p>
      <w:pPr>
        <w:ind w:left="780"/>
      </w:pPr>
      <w:r>
        <w:t xml:space="preserve">a) dessen Lichter gemäß § 3.02 Nummer 1 von allen Seiten sichtbar sind und ein gleichmäßiges, ununterbrochenes Licht werfen,</w:t>
      </w:r>
    </w:p>
    <w:p>
      <w:pPr>
        <w:ind w:left="780"/>
      </w:pPr>
      <w:r>
        <w:t xml:space="preserve">b) dessen Signalleuchten den in § 3.02 Nummer 2 Satz 1 genannten Vorschriften entsprechen,</w:t>
      </w:r>
    </w:p>
    <w:p>
      <w:pPr>
        <w:ind w:left="780"/>
      </w:pPr>
      <w:r>
        <w:t xml:space="preserve">c) dessen Nachtbezeichnung die Tragweite nach § 3.02 Nummer 3 hat.</w:t>
      </w:r>
    </w:p>
    <w:p>
      <w:pPr>
        <w:ind w:left="420"/>
      </w:pPr>
      <w:r>
        <w:t xml:space="preserve">5. Der Schiffsführer hat sicherzustellen, dass die auf dem Fahrzeug verwendeten</w:t>
      </w:r>
    </w:p>
    <w:p>
      <w:pPr>
        <w:ind w:left="780"/>
      </w:pPr>
      <w:r>
        <w:t xml:space="preserve">a) Flaggen, Tafeln und Wimpel den Anforderungen nach § 3.03 Nummer 1 bis 3, § 3.31 Nummer 1 Satz 3 und § 3.32 Nummer 1 Satz 3 entsprechen und</w:t>
      </w:r>
    </w:p>
    <w:p>
      <w:pPr>
        <w:ind w:left="780"/>
      </w:pPr>
      <w:r>
        <w:t xml:space="preserve">b) Zylinder, Bälle und Kegel den Anforderungen nach § 3.04 Nummer 2 und 3 entsprechen.</w:t>
      </w:r>
    </w:p>
    <w:p>
      <w:pPr>
        <w:ind w:left="420"/>
      </w:pPr>
      <w:r>
        <w:t xml:space="preserve">6. Der Schiffsführer hat sicherzustellen, dass auf dem Fahrzeug oder dem Verband in den in § 3.20 Nummer 1 und 2, § 3.21 in Verbindung mit § 3.14 Nummer 1 bis 7, § 3.22 Nummer 1 und 2 Satz 1, § 3.24 Nummer 1 und 2, § 3.25 Nummer 1 und 2 und § 3.26 Nummer 1 genannten Fällen die dort jeweils vorgeschriebene Bezeichnung während des Stillliegens geführt wird.</w:t>
      </w:r>
    </w:p>
    <w:p>
      <w:pPr>
        <w:ind w:left="420"/>
      </w:pPr>
      <w:r>
        <w:t xml:space="preserve">7. Der Schiffsführer hat sicherzustellen, dass ein ausgeworfener Anker des Fahrzeugs während des Stillliegens in dem in § 3.26 Nummer 1 genannten Fall nach § 3.26 Nummer 3 bezeichnet ist.</w:t>
      </w:r>
    </w:p>
    <w:p>
      <w:pPr>
        <w:ind w:left="420"/>
      </w:pPr>
      <w:r>
        <w:t xml:space="preserve">8. Der Schiffsführer hat sicherzustellen, dass in dem in § 3.22 Nummer 2 Satz 2 genannten Fall die dort genannte Bezeichnung gelöscht ist.</w:t>
      </w:r>
    </w:p>
    <w:p>
      <w:pPr>
        <w:ind w:left="420"/>
      </w:pPr>
      <w:r>
        <w:t xml:space="preserve">9. Der Schiffsführer hat sicherzustellen, dass auf dem Fahrzeug auf das Verbot</w:t>
      </w:r>
    </w:p>
    <w:p>
      <w:pPr>
        <w:ind w:left="780"/>
      </w:pPr>
      <w:r>
        <w:t xml:space="preserve">a) des Betretens nach § 3.31 Nummer 1, auch in Verbindung mit Nummer 2,</w:t>
      </w:r>
    </w:p>
    <w:p>
      <w:pPr>
        <w:ind w:left="780"/>
      </w:pPr>
      <w:r>
        <w:t xml:space="preserve">b) zu rauchen und ungeschütztes Licht oder Feuer zu verwenden nach § 3.32 Nummer 1, auch in Verbindung mit Nummer 2, und</w:t>
      </w:r>
    </w:p>
    <w:p>
      <w:pPr>
        <w:ind w:left="780"/>
      </w:pPr>
      <w:r>
        <w:t xml:space="preserve">c) des Stillliegens seitlich nebeneinander nach § 3.33 Nummer 1, auch in Verbindung mit Nummer 2,</w:t>
      </w:r>
    </w:p>
    <w:p>
      <w:pPr>
        <w:ind w:left="420"/>
      </w:pPr>
      <w:r>
        <w:t xml:space="preserve">in der jeweils vorgeschriebenen Weise hingewiesen wird.</w:t>
      </w:r>
    </w:p>
    <w:p>
      <w:pPr>
        <w:ind w:left="420"/>
      </w:pPr>
      <w:r>
        <w:t xml:space="preserve">10. Der Schiffsführer, Eigentümer und Ausrüster haben jeweils sicherzustellen, dass auf dem Schwimmkörper oder der schwimmenden Anlage bei Nacht beim Stillliegen die in § 3.23 Satz 1 vorgeschriebene Bezeichnung geführt wird.</w:t>
      </w:r>
    </w:p>
    <w:p>
      <w:pPr>
        <w:ind w:left="420"/>
      </w:pPr>
      <w:r>
        <w:t xml:space="preserve">11. Der Schiffsführer, Eigentümer und Ausrüster haben jeweils sicherzustellen, dass auf dem Schwimmkörper oder der schwimmenden Anlage bei Nacht beim Stillliegen in dem in § 3.26 Nummer 2 genannten Fall die dort vorgeschriebene Bezeichnung geführt wird.</w:t>
      </w:r>
    </w:p>
    <w:p>
      <w:pPr>
        <w:ind w:left="420"/>
      </w:pPr>
      <w:r>
        <w:t xml:space="preserve">12. Der Schiffsführer, Eigentümer und Ausrüster haben jeweils sicherzustellen, dass ein ausgeworfener Anker des oder der bei Nacht stillliegenden Schwimmkörpers oder schwimmenden Anlage in dem in § 3.26 Nummer 2 genannten Fall nach § 3.26 Nummer 3 bezeichnet ist.</w:t>
      </w:r>
    </w:p>
    <w:p>
      <w:pPr>
        <w:ind w:left="420"/>
      </w:pPr>
      <w:r>
        <w:t xml:space="preserve">13. Der Schiffsführer, Eigentümer und Ausrüster haben jeweils sicherzustellen, dass ein Anker, ein Ankerkabel oder eine Ankerkette des schwimmenden Gerätes, der, das oder die die Schifffahrt gefährden kann, nach § 3.26 Nummer 4 bezeichnet ist.</w:t>
      </w:r>
    </w:p>
    <w:p>
      <w:pPr>
        <w:ind w:left="420"/>
      </w:pPr>
      <w:r>
        <w:t xml:space="preserve">14. Der Eigentümer und der Ausrüster dürfen jeweils die Inbetriebnahme eines Fahrzeugs oder eines Verbandes nur anordnen oder zulassen, wenn</w:t>
      </w:r>
    </w:p>
    <w:p>
      <w:pPr>
        <w:ind w:left="780"/>
      </w:pPr>
      <w:r>
        <w:t xml:space="preserve">a) dessen Lichter nach § 3.02 Nummer 1 von allen Seiten sichtbar sind und ein gleichmäßiges, ununterbrochenes Licht werfen,</w:t>
      </w:r>
    </w:p>
    <w:p>
      <w:pPr>
        <w:ind w:left="780"/>
      </w:pPr>
      <w:r>
        <w:t xml:space="preserve">b) dessen Signalleuchten den in § 3.02 Nummer 2 genannten Vorschriften entsprechen,</w:t>
      </w:r>
    </w:p>
    <w:p>
      <w:pPr>
        <w:ind w:left="780"/>
      </w:pPr>
      <w:r>
        <w:t xml:space="preserve">c) dessen Nachtbezeichnung die nach § 3.02 Nummer 3 Halbsatz 2 vorgeschriebene Tragweite hat.</w:t>
      </w:r>
    </w:p>
    <w:p>
      <w:r>
        <w:rPr>
          <w:color w:val="555555"/>
          <w:sz w:val="17"/>
        </w:rPr>
        <w:t xml:space="preserve">Zitiervorschlag: § 3.34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https://recht.nulegal.eu/gesetze/BinSchStrO%202012/3.34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