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3.30 BinSchStrO 2012 — Notzeichen (Anlage 3: Bild 59)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in Not befindliches Fahrzeug, das Hilfe durch Sichtzeichen herbeirufen will, kann zeigen: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ein Licht, das im Kreis geschwenkt wird;    [Abbildung]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eine rote Flagge, die im Kreis geschwenkt wird, oder einen sonstigengeeigneten Gegenstand, der im Kreis geschwenkt wird.    [Abbildung]</w:t>
      </w:r>
    </w:p>
    <w:p>
      <w:pPr>
        <w:ind w:left="420"/>
      </w:pPr>
      <w:r>
        <w:t xml:space="preserve">2. Die Sichtzeichen nach Nummer 1 ersetzen oder ergänzen die Schallzeichen nach § 4.04.</w:t>
      </w:r>
    </w:p>
    <w:p>
      <w:r>
        <w:rPr>
          <w:color w:val="555555"/>
          <w:sz w:val="17"/>
        </w:rPr>
        <w:t xml:space="preserve">Zitiervorschlag: § 3.30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