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3.14 BinSchStrO 2012 — Zusätzliche Bezeichnung der Fahrzeuge in Fahrt bei Beförderung bestimmter gefährlicher Güter (Anlage 3: Bild 27a, 27b, 28a, 28b, 29, 30, 31, 32)</w:t>
      </w:r>
    </w:p>
    <w:p>
      <w:r>
        <w:rPr>
          <w:color w:val="555555"/>
          <w:sz w:val="18"/>
        </w:rPr>
        <w:t xml:space="preserve">Binnenschifffahrtsstraßen-Ordnung</w:t>
      </w:r>
    </w:p>
    <w:p>
      <w:r>
        <w:rPr>
          <w:color w:val="555555"/>
          <w:sz w:val="18"/>
        </w:rPr>
        <w:t xml:space="preserve">Stand: 21.10.2025 (konsolidierte Textfassung, kein amtliches Inkrafttretensdatum)</w:t>
      </w:r>
    </w:p>
    <w:p>
      <w:pPr>
        <w:ind w:left="420"/>
      </w:pPr>
      <w:r>
        <w:t xml:space="preserve">1. Ein Fahrzeug in Fahrt, das bestimmte entzündbare Stoffe nach Kapitel 3.2 Tabelle A des ADN befördert, muss zusätzlich zu der anderen nach dieser Verordnung vorgeschriebenen Bezeichnung folgende Bezeichnung nach den Unterabschnitten 7.1.5.0 oder 7.2.5.0 des ADN führen:</w:t>
      </w:r>
    </w:p>
    <w:p>
      <w:pPr>
        <w:ind w:left="780"/>
      </w:pPr>
      <w:r>
        <w:t xml:space="preserve">a) bei Nacht:</w:t>
      </w:r>
    </w:p>
    <w:p>
      <w:r>
        <w:rPr>
          <w:rFonts w:ascii="Courier New" w:hAnsi="Courier New"/>
          <w:sz w:val="17"/>
        </w:rPr>
        <w:t xml:space="preserve">ein blaues Licht;    [Abbildung]</w:t>
      </w:r>
    </w:p>
    <w:p>
      <w:pPr>
        <w:ind w:left="780"/>
      </w:pPr>
      <w:r>
        <w:t xml:space="preserve">b) bei Tag:</w:t>
      </w:r>
    </w:p>
    <w:p>
      <w:r>
        <w:rPr>
          <w:rFonts w:ascii="Courier New" w:hAnsi="Courier New"/>
          <w:sz w:val="17"/>
        </w:rPr>
        <w:t xml:space="preserve">einen blauen Kegel mit der Spitze nach unten.    [Abbildung]</w:t>
      </w:r>
    </w:p>
    <w:p>
      <w:r>
        <w:rPr>
          <w:rFonts w:ascii="Courier New" w:hAnsi="Courier New"/>
          <w:sz w:val="17"/>
        </w:rPr>
        <w:t xml:space="preserve">Das Zeichen muss an einer geeigneten Stelle und so hoch geführtwerden, dass es von allen Seiten sichtbar ist. Anstelle des blauenKegels nach Satz 1 Buchstabe b kann auch je ein blauer Kegel aufdem Vorschiff und dem Achterschiff und so hoch geführt werden,dass der Kegel aufa)dem Vorschiff mindestens in einem Bereich von Backbordquerab über Voraus bis Steuerbord querab,b)auf dem Achterschiff mindestens in einem Bereich von Backbordquerab über Achteraus bis Steuerbord querab    [Abbildung]</w:t>
      </w:r>
    </w:p>
    <w:p>
      <w:r>
        <w:rPr>
          <w:rFonts w:ascii="Courier New" w:hAnsi="Courier New"/>
          <w:sz w:val="17"/>
        </w:rPr>
        <w:t xml:space="preserve">sichtbar ist.    </w:t>
      </w:r>
    </w:p>
    <w:p>
      <w:pPr>
        <w:ind w:left="420"/>
      </w:pPr>
      <w:r>
        <w:t xml:space="preserve">2. Ein Fahrzeug in Fahrt, das bestimmte gesundheitsschädliche Stoffe nach Kapitel 3.2 Tabelle A des ADN befördert, muss zusätzlich zu der anderen nach dieser Verordnung vorgeschriebenen Bezeichnung folgende Bezeichnung nach Unterabschnitt 7.1.5.0 oder 7.2.5.0 des ADN führen:</w:t>
      </w:r>
    </w:p>
    <w:p>
      <w:pPr>
        <w:ind w:left="780"/>
      </w:pPr>
      <w:r>
        <w:t xml:space="preserve">a) bei Nacht:</w:t>
      </w:r>
    </w:p>
    <w:p>
      <w:r>
        <w:rPr>
          <w:rFonts w:ascii="Courier New" w:hAnsi="Courier New"/>
          <w:sz w:val="17"/>
        </w:rPr>
        <w:t xml:space="preserve">zwei blaue Lichter;    [Abbildung]</w:t>
      </w:r>
    </w:p>
    <w:p>
      <w:pPr>
        <w:ind w:left="780"/>
      </w:pPr>
      <w:r>
        <w:t xml:space="preserve">b) bei Tag:</w:t>
      </w:r>
    </w:p>
    <w:p>
      <w:r>
        <w:rPr>
          <w:rFonts w:ascii="Courier New" w:hAnsi="Courier New"/>
          <w:sz w:val="17"/>
        </w:rPr>
        <w:t xml:space="preserve">zwei blaue Kegel mit der Spitze nach unten.    [Abbildung]</w:t>
      </w:r>
    </w:p>
    <w:p>
      <w:r>
        <w:rPr>
          <w:rFonts w:ascii="Courier New" w:hAnsi="Courier New"/>
          <w:sz w:val="17"/>
        </w:rPr>
        <w:t xml:space="preserve">Die Zeichen müssen übereinander in einem Abstand von 1,00 m aneiner geeigneten Stelle und so hoch geführt werden, dass sie vonallen Seiten sichtbar sind. Abweichend von Satz 2 kann der Abstandzwischen den Zeichen in Abhängigkeit von den Gegebenheitengeringer gewählt werden, wenn hierdurch ihre Erkennbarkeit nichteingeschränkt wird. Anstelle der zwei blauen Kegel nach Satz 1Buchstabe b in Verbindung mit den Sätzen 2 und 3 können auch jezwei blaue Kegel auf dem Vorschiff und dem Achterschiff und sohoch geführt werden, dass die Kegel aufa)dem Vorschiff mindestens in einem Bereich von Backbordquerab über Voraus bis Steuerbord querab,b)auf dem Achterschiff mindestens in einem Bereich von Backbordquerab über Achteraus bis Steuerbord querab    [Abbildung]</w:t>
      </w:r>
    </w:p>
    <w:p>
      <w:r>
        <w:rPr>
          <w:rFonts w:ascii="Courier New" w:hAnsi="Courier New"/>
          <w:sz w:val="17"/>
        </w:rPr>
        <w:t xml:space="preserve">sichtbar sind.    </w:t>
      </w:r>
    </w:p>
    <w:p>
      <w:pPr>
        <w:ind w:left="420"/>
      </w:pPr>
      <w:r>
        <w:t xml:space="preserve">3. Ein Fahrzeug in Fahrt, das bestimmte explosive Stoffe nach Kapitel 3.2 Tabelle A des ADN befördert, muss zusätzlich zu der anderen nach dieser Verordnung vorgeschriebenen Bezeichnung folgende Bezeichnung nach Unterabschnitt 7.1.5.0 oder 7.2.5.0 des ADN führen:</w:t>
      </w:r>
    </w:p>
    <w:p>
      <w:pPr>
        <w:ind w:left="780"/>
      </w:pPr>
      <w:r>
        <w:t xml:space="preserve">a) bei Nacht:</w:t>
      </w:r>
    </w:p>
    <w:p>
      <w:r>
        <w:rPr>
          <w:rFonts w:ascii="Courier New" w:hAnsi="Courier New"/>
          <w:sz w:val="17"/>
        </w:rPr>
        <w:t xml:space="preserve">drei blaue Lichter;    [Abbildung]</w:t>
      </w:r>
    </w:p>
    <w:p>
      <w:pPr>
        <w:ind w:left="780"/>
      </w:pPr>
      <w:r>
        <w:t xml:space="preserve">b) bei Tag:</w:t>
      </w:r>
    </w:p>
    <w:p>
      <w:r>
        <w:rPr>
          <w:rFonts w:ascii="Courier New" w:hAnsi="Courier New"/>
          <w:sz w:val="17"/>
        </w:rPr>
        <w:t xml:space="preserve">drei blaue Kegel mit der Spitze nach unten.    [Abbildung]</w:t>
      </w:r>
    </w:p>
    <w:p>
      <w:r>
        <w:rPr>
          <w:rFonts w:ascii="Courier New" w:hAnsi="Courier New"/>
          <w:sz w:val="17"/>
        </w:rPr>
        <w:t xml:space="preserve">Die Zeichen müssen übereinander in einem Abstand von 1,00 m an einer geeigneten Stelle und so hoch geführt werden, dass sie vonallen Seiten sichtbar sind. Abweichend von Satz 2 kann der Abstandzwischen den Zeichen in Abhängigkeit von den Gegebenheitengeringer gewählt werden, wenn hierdurch ihre Erkennbarkeit nichteingeschränkt wird. Anstelle der drei blauen Kegel nach Satz 1 Buch-stabe b in Verbindung mit den Sätzen 2 und 3 können auch je dreiblaue Kegel auf dem Vorschiff und dem Achterschiff und so hochgeführt werden, dass die Kegel aufa)dem Vorschiff mindestens in einem Bereich von Backbordquerab über Voraus bis Steuerbord querab,b)auf dem Achterschiff mindestens in einem Bereich von Backbordquerab über Achteraus bis Steuerbord querab    [Abbildung]</w:t>
      </w:r>
    </w:p>
    <w:p>
      <w:r>
        <w:rPr>
          <w:rFonts w:ascii="Courier New" w:hAnsi="Courier New"/>
          <w:sz w:val="17"/>
        </w:rPr>
        <w:t xml:space="preserve">sichtbar sind.    </w:t>
      </w:r>
    </w:p>
    <w:p>
      <w:pPr>
        <w:ind w:left="420"/>
      </w:pPr>
      <w:r>
        <w:t xml:space="preserve">4. Fährt oder fahren in einem Schubverband oder in einer Zusammenstellung gekuppelter Fahrzeuge ein Fahrzeug oder mehrere Fahrzeuge im Sinne der Nummer 1, 2 oder 3, muss die Bezeichnung nach der Nummer 1, 2 oder 3 auf dem Fahrzeug geführt werden, das den Verband oder die Zusammenstellung fortbewegt.</w:t>
      </w:r>
    </w:p>
    <w:p>
      <w:r>
        <w:rPr>
          <w:rFonts w:ascii="Courier New" w:hAnsi="Courier New"/>
          <w:sz w:val="17"/>
        </w:rPr>
        <w:t xml:space="preserve">    [Abbildung]    [Abbildung]</w:t>
      </w:r>
    </w:p>
    <w:p>
      <w:r>
        <w:rPr>
          <w:rFonts w:ascii="Courier New" w:hAnsi="Courier New"/>
          <w:sz w:val="17"/>
        </w:rPr>
        <w:t xml:space="preserve">    [Abbildung]    [Abbildung]</w:t>
      </w:r>
    </w:p>
    <w:p>
      <w:pPr>
        <w:ind w:left="420"/>
      </w:pPr>
      <w:r>
        <w:t xml:space="preserve">5. Ein Schubverband, der durch zwei schiebende Fahrzeuge nebeneinander fortbewegt wird, muss die Bezeichnung nach Nummer 4 auf dem steuerbordseitigen, schiebenden Fahrzeug führen.</w:t>
      </w:r>
    </w:p>
    <w:p>
      <w:r>
        <w:rPr>
          <w:rFonts w:ascii="Courier New" w:hAnsi="Courier New"/>
          <w:sz w:val="17"/>
        </w:rPr>
        <w:t xml:space="preserve">    [Abbildung]    [Abbildung]</w:t>
      </w:r>
    </w:p>
    <w:p>
      <w:pPr>
        <w:ind w:left="420"/>
      </w:pPr>
      <w:r>
        <w:t xml:space="preserve">6. Ein Fahrzeug, ein Schubverband oder gekuppelte Fahrzeuge, das, der oder die verschiedene gefährliche Güter nach den Nummern 1, 2 oder 3 zusammen befördern, führen die Bezeichnung für das gefährliche Gut, das die größte Anzahl der blauen Lichter oder blauen Kegel erfordert.</w:t>
      </w:r>
    </w:p>
    <w:p>
      <w:pPr>
        <w:ind w:left="420"/>
      </w:pPr>
      <w:r>
        <w:t xml:space="preserve">7. Ein Fahrzeug, das keine Bezeichnung nach Nummer 1, 2 oder 3 führen muss, jedoch nach Abschnitt 1.16.1 des ADN ein Zulassungszeugnis besitzt und die Sicherheitsbestimmungen einhält, die für ein Fahrzeug nach Nummer 1 gelten, hat bei der Annäherung an Schleusen die Bezeichnung nach Nummer 1 zu führen, wenn es zusammen mit einem Fahrzeug geschleust werden will, das die Bezeichnung nach Nummer 1 führen muss.</w:t>
      </w:r>
    </w:p>
    <w:p>
      <w:pPr>
        <w:ind w:left="420"/>
      </w:pPr>
      <w:r>
        <w:t xml:space="preserve">8. Die Lichtstärke der in den Nummern 1 bis 7 vorgeschriebenen blauen Lichter muss mindestens derjenigen der gewöhnlichen blauen Lichter entsprechen.</w:t>
      </w:r>
    </w:p>
    <w:p>
      <w:r>
        <w:rPr>
          <w:color w:val="555555"/>
          <w:sz w:val="17"/>
        </w:rPr>
        <w:t xml:space="preserve">Zitiervorschlag: § 3.14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https://recht.nulegal.eu/gesetze/BinSchStrO%202012/3.14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