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3.11 BinSchStrO 2012 — Bezeichnung gekuppelter Fahrzeuge in Fahrt (Anlage 3: Bild 15, 16)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Gekuppelte Fahrzeuge in Fahrt müssen bei Nacht führen:</w:t>
      </w:r>
    </w:p>
    <w:p>
      <w:r>
        <w:rPr>
          <w:rFonts w:ascii="Courier New" w:hAnsi="Courier New"/>
          <w:sz w:val="17"/>
        </w:rPr>
        <w:t xml:space="preserve">a)auf jedem Fahrzeug das Topplicht nach § 3.08 Nummer 1 Buchstabe a;auf Fahrzeugen ohne Maschinenantrieb kann dieses Topplicht jedochan einer geeigneten Stelle und nicht höher als das Topplicht desFahrzeugs oder der Fahrzeuge mit Maschinenantrieb durch das Lichtnach § 3.09 Nummer 3 ersetzt werden;    [Abbildung]</w:t>
      </w:r>
    </w:p>
    <w:p>
      <w:r>
        <w:rPr>
          <w:rFonts w:ascii="Courier New" w:hAnsi="Courier New"/>
          <w:sz w:val="17"/>
        </w:rPr>
        <w:t xml:space="preserve">b)die Seitenlichter nach § 3.08 Nummer 1 Buchstabe b; diese Lichtermüssen an der Außenseite der äußeren Fahrzeuge gesetzt werden, undzwar möglichst in gleicher Höhe und mindestens 1,00 m tiefer als dasniedrigste Topplicht;c)auf jedem Fahrzeug ein Hecklicht nach § 3.08 Nummer 1 Buchstabe c.    [Abbildung]</w:t>
      </w:r>
    </w:p>
    <w:p>
      <w:pPr>
        <w:ind w:left="420"/>
      </w:pPr>
      <w:r>
        <w:t xml:space="preserve">2. Die gekuppelten Fahrzeuge müssen die Lichter nach Nummer 1 auch dann führen, wenn ihnen vorübergehend auf kurzer Strecke ein Vorspann vorausfährt; der Vorspann muss die Lichter nach § 3.09 Nummer 1 Buchstabe a Satz 1 führen.</w:t>
      </w:r>
    </w:p>
    <w:p>
      <w:pPr>
        <w:ind w:left="420"/>
      </w:pPr>
      <w:r>
        <w:t xml:space="preserve">3. Jedes gekuppelte Fahrzeug muss die Bezeichnung nach § 3.09 Nummer 3 Satz 1 Buchstabe b führen, wenn ihm bei Tag vorübergehend auf einer kurzen Strecke ein Vorspann vorausfährt; der Vorspann muss die Bezeichnung nach § 3.09 Nummer 1 Buchstabe b Satz 1 führen.</w:t>
      </w:r>
    </w:p>
    <w:p>
      <w:pPr>
        <w:ind w:left="420"/>
      </w:pPr>
      <w:r>
        <w:t xml:space="preserve">4. Nummer 1, auch in Verbindung mit Nummer 2, und Nummer 3 gelten nicht für ein Kleinfahrzeug, das nur Kleinfahrzeuge längsseits gekuppelt führt, und nicht für ein längsseits gekuppeltes Kleinfahrzeug. Für ein Kleinfahrzeug nach Satz 1 gilt § 3.13 Nummer 2 und 3.</w:t>
      </w:r>
    </w:p>
    <w:p>
      <w:r>
        <w:rPr>
          <w:color w:val="555555"/>
          <w:sz w:val="17"/>
        </w:rPr>
        <w:t xml:space="preserve">Zitiervorschlag: § 3.11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