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3.03 BinSchStrO 2012 — Flaggen, Tafeln und Wimpel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Soweit nichts anderes bestimmt ist, muss eine in dieser Verordnung vorgeschriebene Flagge oder Tafel rechteckig sein.</w:t>
      </w:r>
    </w:p>
    <w:p>
      <w:pPr>
        <w:ind w:left="420"/>
      </w:pPr>
      <w:r>
        <w:t xml:space="preserve">2. Die Farben einer Flagge, einer Tafel oder eines Wimpels dürfen weder verblasst noch verschmutzt sein.</w:t>
      </w:r>
    </w:p>
    <w:p>
      <w:pPr>
        <w:ind w:left="420"/>
      </w:pPr>
      <w:r>
        <w:t xml:space="preserve">3. Die Abmessungen der Sichtzeichen nach Nummer 2 müssen so groß sein, dass sie gut gesehen werden können; diese Voraussetzung gilt in jedem Falle als erfüllt</w:t>
      </w:r>
    </w:p>
    <w:p>
      <w:pPr>
        <w:ind w:left="780"/>
      </w:pPr>
      <w:r>
        <w:t xml:space="preserve">a) bei einer Flagge oder Tafel, wenn sie mindestens 1,00 m hoch und 1,00 m breit, bei Kleinfahrzeugen mindestens 0,60 m hoch und 0,60 m breit ist,</w:t>
      </w:r>
    </w:p>
    <w:p>
      <w:pPr>
        <w:ind w:left="780"/>
      </w:pPr>
      <w:r>
        <w:t xml:space="preserve">b) bei einem Wimpel, wenn seine Länge mindestens 1,00 m und seine Breite an der Seite, an der der Wimpel befestigt ist, mindestens 0,50 m beträgt.</w:t>
      </w:r>
    </w:p>
    <w:p>
      <w:r>
        <w:rPr>
          <w:color w:val="555555"/>
          <w:sz w:val="17"/>
        </w:rPr>
        <w:t xml:space="preserve">Zitiervorschlag: § 3.03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https://recht.nulegal.eu/gesetze/BinSchStrO%202012/3.03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