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28.23 BinSchStrO 2012 — Regelungen zum Sprechfunk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28.23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https://recht.nulegal.eu/gesetze/BinSchStrO%202012/28.23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