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28.06 BinSchStrO 2012 — Begegnen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pPr>
        <w:ind w:left="420"/>
      </w:pPr>
      <w:r>
        <w:t xml:space="preserve">1. Für das Begegnen auf den Strecken</w:t>
      </w:r>
    </w:p>
    <w:p>
      <w:pPr>
        <w:ind w:left="780"/>
      </w:pPr>
      <w:r>
        <w:t xml:space="preserve">a) zwischen der Mündung des Main-Donau-Kanals (km 2411,60) und dem Oberwasser der Schleuse Straubing (km 2330,50),</w:t>
      </w:r>
    </w:p>
    <w:p>
      <w:pPr>
        <w:ind w:left="780"/>
      </w:pPr>
      <w:r>
        <w:t xml:space="preserve">b) zwischen Vilshofen (km 2249,00) und Schalding (km 2234,50) und</w:t>
      </w:r>
    </w:p>
    <w:p>
      <w:pPr>
        <w:ind w:left="780"/>
      </w:pPr>
      <w:r>
        <w:t xml:space="preserve">c) zwischen der Liegestelle Schildorf (km 2220,00) und Grünau (2205,56)</w:t>
      </w:r>
    </w:p>
    <w:p>
      <w:pPr>
        <w:ind w:left="420"/>
      </w:pPr>
      <w:r>
        <w:t xml:space="preserve">gelten die Regeln der Nummern 2 und 3.</w:t>
      </w:r>
    </w:p>
    <w:p>
      <w:pPr>
        <w:ind w:left="420"/>
      </w:pPr>
      <w:r>
        <w:t xml:space="preserve">2. Abweichend von § 6.04 müssen die Bergfahrer und die Talfahrer ihren Kurs so weit nach Steuerbord richten, dass die Vorbeifahrt ohne Gefahr Backbord an Backbord stattfinden kann.</w:t>
      </w:r>
    </w:p>
    <w:p>
      <w:pPr>
        <w:ind w:left="420"/>
      </w:pPr>
      <w:r>
        <w:t xml:space="preserve">3. Der Bergfahrer kann verlangen, dass die Vorbeifahrt nach den Regeln des § 6.04 Steuerbord an Steuerbord stattfindet, wenn er</w:t>
      </w:r>
    </w:p>
    <w:p>
      <w:pPr>
        <w:ind w:left="780"/>
      </w:pPr>
      <w:r>
        <w:t xml:space="preserve">a) zu einer Nebenwasserstraße, einem Hafen, einer Lade-, Lösch-, Anlege- oder Liegestelle oder einer Landebrücke am rechten Ufer fährt,</w:t>
      </w:r>
    </w:p>
    <w:p>
      <w:pPr>
        <w:ind w:left="780"/>
      </w:pPr>
      <w:r>
        <w:t xml:space="preserve">b) von einer am rechten Ufer gelegenen Lade-, Lösch-, Anlege- oder Liegestelle oder einer Landebrücke abfährt oder</w:t>
      </w:r>
    </w:p>
    <w:p>
      <w:pPr>
        <w:ind w:left="780"/>
      </w:pPr>
      <w:r>
        <w:t xml:space="preserve">c) aus einer Nebenwasserstraße oder einem Hafen ausfahren will.</w:t>
      </w:r>
    </w:p>
    <w:p>
      <w:pPr>
        <w:ind w:left="420"/>
      </w:pPr>
      <w:r>
        <w:t xml:space="preserve">Satz 1 gilt nur, wenn sich der Bergfahrer zuvor vergewissert hat, dass seinem Verlangen ohne Gefahr entsprochen werden kann.</w:t>
      </w:r>
    </w:p>
    <w:p>
      <w:pPr>
        <w:ind w:left="420"/>
      </w:pPr>
      <w:r>
        <w:t xml:space="preserve">4. Das Begegnen eines Fahrzeugs oder Verbandes mit einem Fahrzeug oder einem Verband mit jeweils einer Gesamtbreite von mehr als 11,45 m ist zwischen dem unteren Vorhafen der Schleuse Regensburg (km 2379,20) und der Lazarettspitze (km 2377,80) verboten. Der Schiffsführer eines Fahrzeugs oder Verbandes nach Satz 1 hat sich vor der Einfahrt in den in Satz 1 genannten Bereich über Funk (Kanal 10) zu melden. § 6.07 ist entsprechend anzuwenden. Satz 1 und 3 gelten nicht für ein Kleinfahrzeug.</w:t>
      </w:r>
    </w:p>
    <w:p>
      <w:r>
        <w:rPr>
          <w:color w:val="555555"/>
          <w:sz w:val="17"/>
        </w:rPr>
        <w:t xml:space="preserve">Zitiervorschlag: § 28.06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https://recht.nulegal.eu/gesetze/BinSchStrO%202012/28.06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