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27.23 BinSchStrO 2012 — Regelungen zum Sprechfunk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27.23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https://recht.nulegal.eu/gesetze/BinSchStrO%202012/27.23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