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27.16 BinSchStrO 2012 — Höhe der Brücken, sonstigen festen Überbauten und Freileitungen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27.16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https://recht.nulegal.eu/gesetze/BinSchStrO%202012/27.16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