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27.03 BinSchStrO 2012 — Zusammenstellung der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einen Schleppverband dürfen</w:t>
      </w:r>
    </w:p>
    <w:p>
      <w:pPr>
        <w:ind w:left="420"/>
      </w:pPr>
      <w:r>
        <w:t xml:space="preserve">1. von km 2,50 bis Demmin höchstens zwei Anhänge und</w:t>
      </w:r>
    </w:p>
    <w:p>
      <w:pPr>
        <w:ind w:left="420"/>
      </w:pPr>
      <w:r>
        <w:t xml:space="preserve">2. von Demmin bis zum Peenestrom höchstens drei Anhänge</w:t>
      </w:r>
    </w:p>
    <w:p>
      <w:r>
        <w:t xml:space="preserve">eingestellt werden.</w:t>
      </w:r>
    </w:p>
    <w:p>
      <w:r>
        <w:rPr>
          <w:color w:val="555555"/>
          <w:sz w:val="17"/>
        </w:rPr>
        <w:t xml:space="preserve">Zitiervorschlag: § 27.03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https://recht.nulegal.eu/gesetze/BinSchStrO%202012/27.03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