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Das Befahren der Lausitzer Neiße ist verboten. Satz 1 gilt nicht für ein Kleinfahrzeug ohne Maschinenantrieb.</w:t>
      </w:r>
    </w:p>
    <w:p>
      <w:pPr>
        <w:ind w:left="420"/>
      </w:pPr>
      <w:r>
        <w:t xml:space="preserve">2. Das Befahren der Westoder von km 0,00 bis km 2,70 ist verboten. Satz 1 gilt nicht für ein Kleinfahrzeug.</w:t>
      </w:r>
    </w:p>
    <w:p>
      <w:r>
        <w:rPr>
          <w:color w:val="555555"/>
          <w:sz w:val="17"/>
        </w:rPr>
        <w:t xml:space="preserve">Zitiervorschlag: § 26.27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