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26.01 BinSchStrO 2012 — Anwendungsbereich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Kapitels gelten auf folgenden Wasserstraßen:</w:t>
      </w:r>
    </w:p>
    <w:p>
      <w:pPr>
        <w:ind w:left="420"/>
      </w:pPr>
      <w:r>
        <w:t xml:space="preserve">1. der Oder (Od) von der deutsch-polnischen Grenze bei Ratzdorf (Od-km 542,40 linkes Ufer) bis zur deutsch-polnischen Grenze an der Abzweigung der Westoder (Od-km 704,10 linkes Ufer),</w:t>
      </w:r>
    </w:p>
    <w:p>
      <w:pPr>
        <w:ind w:left="420"/>
      </w:pPr>
      <w:r>
        <w:t xml:space="preserve">2. der Westoder (WOd) von dem Wehr Mariendorf (WOd-km 0,00 linkes Ufer) bis zur deutsch-polnischen Grenze bei Mescherin (WOd-km 17,10 linkes Ufer) und</w:t>
      </w:r>
    </w:p>
    <w:p>
      <w:pPr>
        <w:ind w:left="420"/>
      </w:pPr>
      <w:r>
        <w:t xml:space="preserve">3. der Lausitzer Neiße (LsN) von der Mündung in die Oder bei Ratzdorf (LsN-km 0,04 linkes Ufer/Od-km 542,40) bis LsN-km 0,45 (von km 0,45 bis Guben gelten ausschließlich Vorschriften des Landes Brandenburg)</w:t>
      </w:r>
    </w:p>
    <w:p>
      <w:r>
        <w:t xml:space="preserve">sowie auf den Verbindungsstrecken zu den an diesen Wasserstraßen gelegenen Häfen.</w:t>
      </w:r>
    </w:p>
    <w:p>
      <w:r>
        <w:rPr>
          <w:color w:val="555555"/>
          <w:sz w:val="17"/>
        </w:rPr>
        <w:t xml:space="preserve">Zitiervorschlag: § 26.01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