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25.25 BinSchStrO 2012 — Befahren der Altwässer, Kanäle und einzelner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25.25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