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25.24 BinSchStrO 2012 — Sonderbestimmungen für Kleinfahrzeuge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25.24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https://recht.nulegal.eu/gesetze/BinSchStrO%202012/25.24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