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25.02 BinSchStrO 2012 — Abmessungen der Fahrzeuge und Verbände, Fahrrinnentiefe und Abladetiefe</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Fahrzeug oder ein Verband darf folgende Abmessungen nicht überschreiten:</w:t>
      </w:r>
    </w:p>
    <w:p>
      <w:r>
        <w:rPr>
          <w:rFonts w:ascii="Courier New" w:hAnsi="Courier New"/>
          <w:sz w:val="17"/>
        </w:rPr>
        <w:t xml:space="preserve">Binnenschifffahrtsstraße    Längem    Breitem</w:t>
      </w:r>
    </w:p>
    <w:p>
      <w:r>
        <w:rPr>
          <w:rFonts w:ascii="Courier New" w:hAnsi="Courier New"/>
          <w:sz w:val="17"/>
        </w:rPr>
        <w:t xml:space="preserve">1.1    Saale        </w:t>
      </w:r>
    </w:p>
    <w:p>
      <w:r>
        <w:rPr>
          <w:rFonts w:ascii="Courier New" w:hAnsi="Courier New"/>
          <w:sz w:val="17"/>
        </w:rPr>
        <w:t xml:space="preserve">1.1.1    km 0,00 (Saalemündung) bis km 124,16 (Bad Dürrenberg)        </w:t>
      </w:r>
    </w:p>
    <w:p>
      <w:r>
        <w:rPr>
          <w:rFonts w:ascii="Courier New" w:hAnsi="Courier New"/>
          <w:sz w:val="17"/>
        </w:rPr>
        <w:t xml:space="preserve">    Fahrzeug/Verband    45,00    5,10</w:t>
      </w:r>
    </w:p>
    <w:p>
      <w:r>
        <w:rPr>
          <w:rFonts w:ascii="Courier New" w:hAnsi="Courier New"/>
          <w:sz w:val="17"/>
        </w:rPr>
        <w:t xml:space="preserve">    soweit nachfolgend nicht etwas anderes festgelegt ist        </w:t>
      </w:r>
    </w:p>
    <w:p>
      <w:r>
        <w:rPr>
          <w:rFonts w:ascii="Courier New" w:hAnsi="Courier New"/>
          <w:sz w:val="17"/>
        </w:rPr>
        <w:t xml:space="preserve">1.1.2    km 0,00 (Saalemündung) bis km 20,00        </w:t>
      </w:r>
    </w:p>
    <w:p>
      <w:r>
        <w:rPr>
          <w:rFonts w:ascii="Courier New" w:hAnsi="Courier New"/>
          <w:sz w:val="17"/>
        </w:rPr>
        <w:t xml:space="preserve">    a)    Fahrzeug    85,00    9,50</w:t>
      </w:r>
    </w:p>
    <w:p>
      <w:r>
        <w:rPr>
          <w:rFonts w:ascii="Courier New" w:hAnsi="Courier New"/>
          <w:sz w:val="17"/>
        </w:rPr>
        <w:t xml:space="preserve">    b)    Verband    100,00    9,50</w:t>
      </w:r>
    </w:p>
    <w:p>
      <w:r>
        <w:rPr>
          <w:rFonts w:ascii="Courier New" w:hAnsi="Courier New"/>
          <w:sz w:val="17"/>
        </w:rPr>
        <w:t xml:space="preserve">1.1.3    km 20,00 bis km 88,00        </w:t>
      </w:r>
    </w:p>
    <w:p>
      <w:r>
        <w:rPr>
          <w:rFonts w:ascii="Courier New" w:hAnsi="Courier New"/>
          <w:sz w:val="17"/>
        </w:rPr>
        <w:t xml:space="preserve">    a)    Fahrzeug    85,00    9,50</w:t>
      </w:r>
    </w:p>
    <w:p>
      <w:r>
        <w:rPr>
          <w:rFonts w:ascii="Courier New" w:hAnsi="Courier New"/>
          <w:sz w:val="17"/>
        </w:rPr>
        <w:t xml:space="preserve">    b)    Verband    100,00    9,50</w:t>
      </w:r>
    </w:p>
    <w:p>
      <w:r>
        <w:rPr>
          <w:rFonts w:ascii="Courier New" w:hAnsi="Courier New"/>
          <w:sz w:val="17"/>
        </w:rPr>
        <w:t xml:space="preserve">            125,00    8,25</w:t>
      </w:r>
    </w:p>
    <w:p>
      <w:r>
        <w:rPr>
          <w:rFonts w:ascii="Courier New" w:hAnsi="Courier New"/>
          <w:sz w:val="17"/>
        </w:rPr>
        <w:t xml:space="preserve">    – bei einem Wasserstand am Unterpegel Bernburg von mehr als 270 cm darf die Länge eines Verbandes für die Taleinfahrt in die Schleuse Bernburg 100,00 m nicht überschreiten; die zulässige Länge eines Verbandes reduziert sich für die Taleinfahrt in die Schleuse und für die Bergausfahrt aus der Schleuse Bernburg auf nicht mehr als 82,00 m bei einem Wasserstand am Unterpegel Bernburg von mehr als 300 cm –</w:t>
      </w:r>
    </w:p>
    <w:p>
      <w:r>
        <w:rPr>
          <w:rFonts w:ascii="Courier New" w:hAnsi="Courier New"/>
          <w:sz w:val="17"/>
        </w:rPr>
        <w:t xml:space="preserve">1.1.4    km 88,00 bis km 92,80        </w:t>
      </w:r>
    </w:p>
    <w:p>
      <w:r>
        <w:rPr>
          <w:rFonts w:ascii="Courier New" w:hAnsi="Courier New"/>
          <w:sz w:val="17"/>
        </w:rPr>
        <w:t xml:space="preserve">    Fahrzeug/Verband    51,00    6,00.</w:t>
      </w:r>
    </w:p>
    <w:p>
      <w:pPr>
        <w:ind w:left="420"/>
      </w:pPr>
      <w:r>
        <w:t xml:space="preserve">2. Die Fahrrinnentiefe richtet sich nach dem Wasserstand. Die geringste Fahrrinnentiefe wird von der zuständigen Behörde bekannt gemacht. Bei der Wahl der Abladetiefe sind die bekannt gemachte Fahrrinnentiefe sowie die aktuelle Wasserstandsentwicklung zu berücksichtigen.</w:t>
      </w:r>
    </w:p>
    <w:p>
      <w:pPr>
        <w:ind w:left="420"/>
      </w:pPr>
      <w:r>
        <w:t xml:space="preserve">3. Die Abmessungen, Fahrrinnentiefen und Abladetiefen nach Nummer 1 und 2 gelten nicht auf den Stich- und Altkanälen, Nebenarmen und sonstigen Nebenwasserstraßen der Hauptwasserstraße, soweit diese nicht gesondert aufgeführt sind.</w:t>
      </w:r>
    </w:p>
    <w:p>
      <w:r>
        <w:rPr>
          <w:color w:val="555555"/>
          <w:sz w:val="17"/>
        </w:rPr>
        <w:t xml:space="preserve">Zitiervorschlag: § 25.02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https://recht.nulegal.eu/gesetze/BinSchStrO%202012/25.02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