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Kapitels gelten auf folgenden Wasserstraßen:</w:t>
      </w:r>
    </w:p>
    <w:p>
      <w:pPr>
        <w:ind w:left="420"/>
      </w:pPr>
      <w:r>
        <w:t xml:space="preserve">1. der Saale (Sl) von der Mündung in die Elbe (Sl-km 0,00/El-km 290,78) bis Bad Dürrenberg (Sl-km 124,16) und</w:t>
      </w:r>
    </w:p>
    <w:p>
      <w:pPr>
        <w:ind w:left="420"/>
      </w:pPr>
      <w:r>
        <w:t xml:space="preserve">2. dem Saale-Leipzig-Kanal (SLK) vom Sicherheitstor West (SLK-km 7,74) bis zum Hafen Leipzig (SLK-km 18,93).</w:t>
      </w:r>
    </w:p>
    <w:p>
      <w:r>
        <w:rPr>
          <w:color w:val="555555"/>
          <w:sz w:val="17"/>
        </w:rPr>
        <w:t xml:space="preserve">Zitiervorschlag: § 25.01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https://recht.nulegal.eu/gesetze/BinSchStrO%202012/25.01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