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24.29 BinSchStrO 2012 — Verhaltenspflichten des Schiffsführers, der Besatzung an Bord, des Eigentümers und des Ausrüsters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Der Schiffsführer und die nach § 1.03 Nummer 3 für Kurs und Geschwindigkeit verantwortliche Person haben jeweils</w:t>
      </w:r>
    </w:p>
    <w:p>
      <w:pPr>
        <w:ind w:left="780"/>
      </w:pPr>
      <w:r>
        <w:t xml:space="preserve">a) sicherzustellen, dass das Fahrzeug oder der Verband</w:t>
      </w:r>
    </w:p>
    <w:p>
      <w:pPr>
        <w:ind w:left="1140"/>
      </w:pPr>
      <w:r>
        <w:t xml:space="preserve">aa) die zugelassene Höchstgeschwindigkeit nach § 24.04 Nummer 1, auch in Verbindung mit Nummer 6, und Nummer 2 Satz 1, Nummer 3, 4, 5 Satz 1, Nummer 4 und 5 Satz 1 jeweils auch in Verbindung mit Nummer 6, nicht überschreitet und</w:t>
      </w:r>
    </w:p>
    <w:p>
      <w:pPr>
        <w:ind w:left="1140"/>
      </w:pPr>
      <w:r>
        <w:t xml:space="preserve">bb) die geforderte Mindestgeschwindigkeit nach § 24.04 Nummer 7 nicht unterschreitet und</w:t>
      </w:r>
    </w:p>
    <w:p>
      <w:pPr>
        <w:ind w:left="780"/>
      </w:pPr>
      <w:r>
        <w:t xml:space="preserve">b) die Vorschriften über</w:t>
      </w:r>
    </w:p>
    <w:p>
      <w:pPr>
        <w:ind w:left="1140"/>
      </w:pPr>
      <w:r>
        <w:t xml:space="preserve">aa) das Verhalten beim Begegnen nach § 24.06,</w:t>
      </w:r>
    </w:p>
    <w:p>
      <w:pPr>
        <w:ind w:left="1140"/>
      </w:pPr>
      <w:r>
        <w:t xml:space="preserve">bb) das Verhalten bei Eis nach § 24.12 und</w:t>
      </w:r>
    </w:p>
    <w:p>
      <w:pPr>
        <w:ind w:left="1140"/>
      </w:pPr>
      <w:r>
        <w:t xml:space="preserve">cc) den Sprechfunk nach § 24.23 Nummer 2</w:t>
      </w:r>
    </w:p>
    <w:p>
      <w:pPr>
        <w:ind w:left="780"/>
      </w:pPr>
      <w:r>
        <w:t xml:space="preserve">einzuhalten oder sicherzustellen, dass diese eingehalten werden.</w:t>
      </w:r>
    </w:p>
    <w:p>
      <w:pPr>
        <w:ind w:left="420"/>
      </w:pPr>
      <w:r>
        <w:t xml:space="preserve">2. Der Schiffsführer hat</w:t>
      </w:r>
    </w:p>
    <w:p>
      <w:pPr>
        <w:ind w:left="780"/>
      </w:pPr>
      <w:r>
        <w:t xml:space="preserve">a) sicherzustellen, dass</w:t>
      </w:r>
    </w:p>
    <w:p>
      <w:pPr>
        <w:ind w:left="1140"/>
      </w:pPr>
      <w:r>
        <w:t xml:space="preserve">aa) das von ihm geführte Fahrzeug oder der von ihm geführte Verband</w:t>
      </w:r>
    </w:p>
    <w:p>
      <w:pPr>
        <w:ind w:left="1500"/>
      </w:pPr>
      <w:r>
        <w:t xml:space="preserve">aaa) die zugelassenen Höchstabmessungen nach § 24.02 Nummer 1 und die zugelassenen Abladetiefen nach § 24.02 Nummer 1.4 und</w:t>
      </w:r>
    </w:p>
    <w:p>
      <w:pPr>
        <w:ind w:left="1500"/>
      </w:pPr>
      <w:r>
        <w:t xml:space="preserve">bbb) die zugelassenen Abladetiefen nach § 24.02 Nummer 1.1 bis 1.3</w:t>
      </w:r>
    </w:p>
    <w:p>
      <w:pPr>
        <w:ind w:left="1140"/>
      </w:pPr>
      <w:r>
        <w:t xml:space="preserve">nicht überschreitet und</w:t>
      </w:r>
    </w:p>
    <w:p>
      <w:pPr>
        <w:ind w:left="1140"/>
      </w:pPr>
      <w:r>
        <w:t xml:space="preserve">bb) auf dem von ihm geführten Sportfahrzeug, von dem aus Sporttauchen betrieben wird, die Bezeichnung nach § 24.21 geführt wird,</w:t>
      </w:r>
    </w:p>
    <w:p>
      <w:pPr>
        <w:ind w:left="780"/>
      </w:pPr>
      <w:r>
        <w:t xml:space="preserve">b) die Vorschriften über</w:t>
      </w:r>
    </w:p>
    <w:p>
      <w:pPr>
        <w:ind w:left="1140"/>
      </w:pPr>
      <w:r>
        <w:t xml:space="preserve">aa) die Zusammenstellung der Verbände nach § 24.02 Nummer 1.2.3, 1.2.4 und 1.2.5.3 und § 24.03 Nummer 1 und 2 Satz 1 und</w:t>
      </w:r>
    </w:p>
    <w:p>
      <w:pPr>
        <w:ind w:left="1140"/>
      </w:pPr>
      <w:r>
        <w:t xml:space="preserve">bb) das Stillliegen nach § 24.10 Nummer 2</w:t>
      </w:r>
    </w:p>
    <w:p>
      <w:pPr>
        <w:ind w:left="780"/>
      </w:pPr>
      <w:r>
        <w:t xml:space="preserve">einzuhalten oder sicherzustellen, dass diese eingehalten werden,</w:t>
      </w:r>
    </w:p>
    <w:p>
      <w:pPr>
        <w:ind w:left="780"/>
      </w:pPr>
      <w:r>
        <w:t xml:space="preserve">c) das in § 24.20 vorgesehene Verbot, zu segeln, zu beachten oder sicherzustellen, dass dieses beachtet wird, und</w:t>
      </w:r>
    </w:p>
    <w:p>
      <w:pPr>
        <w:ind w:left="780"/>
      </w:pPr>
      <w:r>
        <w:t xml:space="preserve">d) das in § 24.27 Nummer 1 Satz 1 und Nummer 2, 3 und 4 Satz 1 jeweils vorgesehene Verbot, die dort jeweils angegebene Binnenschifffahrtsstraße zu befahren, zu beachten oder sicherzustellen, dass dieses beachtet wird.</w:t>
      </w:r>
    </w:p>
    <w:p>
      <w:pPr>
        <w:ind w:left="420"/>
      </w:pPr>
      <w:r>
        <w:t xml:space="preserve">3. Der Eigentümer und der Ausrüster dürfen jeweils die Inbetriebnahme eines Fahrzeugs oder Verbandes nur anordnen oder zulassen, wenn das Fahrzeug oder der Verband</w:t>
      </w:r>
    </w:p>
    <w:p>
      <w:pPr>
        <w:ind w:left="780"/>
      </w:pPr>
      <w:r>
        <w:t xml:space="preserve">a) die zugelassenen Höchstabmessungen nach § 24.02 Nummer 1 und die zugelassenen Abladetiefen nach § 24.02 Nummer 1.4 und</w:t>
      </w:r>
    </w:p>
    <w:p>
      <w:pPr>
        <w:ind w:left="780"/>
      </w:pPr>
      <w:r>
        <w:t xml:space="preserve">b) die zugelassenen Abladetiefen nach § 24.02 Nummer 1.1 bis 1.3</w:t>
      </w:r>
    </w:p>
    <w:p>
      <w:pPr>
        <w:ind w:left="420"/>
      </w:pPr>
      <w:r>
        <w:t xml:space="preserve">nicht überschreitet.</w:t>
      </w:r>
    </w:p>
    <w:p>
      <w:r>
        <w:rPr>
          <w:color w:val="555555"/>
          <w:sz w:val="17"/>
        </w:rPr>
        <w:t xml:space="preserve">Zitiervorschlag: § 24.29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https://recht.nulegal.eu/gesetze/BinSchStrO%202012/24.29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