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24.27 BinSchStrO 2012 — Verkehrsbeschränkungen der Schifffahrt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pPr>
        <w:ind w:left="420"/>
      </w:pPr>
      <w:r>
        <w:t xml:space="preserve">1. Das Befahren des Bolter Kanals (Alte-Müritz-Havel-Wasserstraße) von km 0,06 bis km 1,97 ist verboten. Dies gilt nicht für ein Kleinfahrzeug mit einer Länge von nicht mehr als 10,00 m und einem Tiefgang von nicht mehr als 0,60 m.</w:t>
      </w:r>
    </w:p>
    <w:p>
      <w:pPr>
        <w:ind w:left="420"/>
      </w:pPr>
      <w:r>
        <w:t xml:space="preserve">2. Das Befahren des Wehrarmes Wesenberg ist zwischen der Mündung der Schwaanhavel und dem Wehr Wesenberg verboten.</w:t>
      </w:r>
    </w:p>
    <w:p>
      <w:pPr>
        <w:ind w:left="420"/>
      </w:pPr>
      <w:r>
        <w:t xml:space="preserve">3. Das Befahren des Tornowfließes ist für ein Fahrzeug mit Maschinenantrieb verboten.</w:t>
      </w:r>
    </w:p>
    <w:p>
      <w:pPr>
        <w:ind w:left="420"/>
      </w:pPr>
      <w:r>
        <w:t xml:space="preserve">4. Das Befahren des Wickendorfer Kanals/Langen Grabens vom Ziegelsee bis zum Schweriner Außensee ist verboten. Satz 1 gilt nicht für ein Kleinfahrzeug mit einem Tiefgang von nicht mehr als 0,60 m.</w:t>
      </w:r>
    </w:p>
    <w:p>
      <w:r>
        <w:rPr>
          <w:color w:val="555555"/>
          <w:sz w:val="17"/>
        </w:rPr>
        <w:t xml:space="preserve">Zitiervorschlag: § 24.27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https://recht.nulegal.eu/gesetze/BinSchStrO%202012/24.27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