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24.25 BinSchStrO 2012 — Befahren der Altwässer, Kanäle und einzelner Wasserstraßen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24.25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https://recht.nulegal.eu/gesetze/BinSchStrO%202012/24.25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