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24.16 BinSchStrO 2012 — Höhe der Brücken, sonstigen festen Überbauten und Freileitungen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24.16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