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24.14 BinSchStrO 2012 — Einsatz von Trägerschiffsleichtern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24.14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https://recht.nulegal.eu/gesetze/BinSchStrO%202012/24.14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