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24.05 BinSchStrO 2012 — Bergfahrt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Als Bergfahrt gilt</w:t>
      </w:r>
    </w:p>
    <w:p>
      <w:r>
        <w:rPr>
          <w:rFonts w:ascii="Courier New" w:hAnsi="Courier New"/>
          <w:sz w:val="17"/>
        </w:rPr>
        <w:t xml:space="preserve">auf dem, den oder der    die Fahrt in Richtung</w:t>
      </w:r>
    </w:p>
    <w:p>
      <w:r>
        <w:rPr>
          <w:rFonts w:ascii="Courier New" w:hAnsi="Courier New"/>
          <w:sz w:val="17"/>
        </w:rPr>
        <w:t xml:space="preserve">Malzer Kanal    Liebenwalde</w:t>
      </w:r>
    </w:p>
    <w:p>
      <w:r>
        <w:rPr>
          <w:rFonts w:ascii="Courier New" w:hAnsi="Courier New"/>
          <w:sz w:val="17"/>
        </w:rPr>
        <w:t xml:space="preserve">Oberen Havel-Wasserstraße    Neustrelitz</w:t>
      </w:r>
    </w:p>
    <w:p>
      <w:r>
        <w:rPr>
          <w:rFonts w:ascii="Courier New" w:hAnsi="Courier New"/>
          <w:sz w:val="17"/>
        </w:rPr>
        <w:t xml:space="preserve">Wentow-Gewässern    Kleiner Wentowsee</w:t>
      </w:r>
    </w:p>
    <w:p>
      <w:r>
        <w:rPr>
          <w:rFonts w:ascii="Courier New" w:hAnsi="Courier New"/>
          <w:sz w:val="17"/>
        </w:rPr>
        <w:t xml:space="preserve">Templiner Gewässern    Gleuensee/Zaarsee</w:t>
      </w:r>
    </w:p>
    <w:p>
      <w:r>
        <w:rPr>
          <w:rFonts w:ascii="Courier New" w:hAnsi="Courier New"/>
          <w:sz w:val="17"/>
        </w:rPr>
        <w:t xml:space="preserve">Lychener Gewässern    Lychen</w:t>
      </w:r>
    </w:p>
    <w:p>
      <w:r>
        <w:rPr>
          <w:rFonts w:ascii="Courier New" w:hAnsi="Courier New"/>
          <w:sz w:val="17"/>
        </w:rPr>
        <w:t xml:space="preserve">Quassower Havel    Großer Labussee</w:t>
      </w:r>
    </w:p>
    <w:p>
      <w:r>
        <w:rPr>
          <w:rFonts w:ascii="Courier New" w:hAnsi="Courier New"/>
          <w:sz w:val="17"/>
        </w:rPr>
        <w:t xml:space="preserve">Müritz-Havel-Wasserstraße    Müritz</w:t>
      </w:r>
    </w:p>
    <w:p>
      <w:r>
        <w:rPr>
          <w:rFonts w:ascii="Courier New" w:hAnsi="Courier New"/>
          <w:sz w:val="17"/>
        </w:rPr>
        <w:t xml:space="preserve">Rheinsberger Gewässern    Kleiner Pälitzsee</w:t>
      </w:r>
    </w:p>
    <w:p>
      <w:r>
        <w:rPr>
          <w:rFonts w:ascii="Courier New" w:hAnsi="Courier New"/>
          <w:sz w:val="17"/>
        </w:rPr>
        <w:t xml:space="preserve">Zechliner Gewässern    Flecken Zechlin</w:t>
      </w:r>
    </w:p>
    <w:p>
      <w:r>
        <w:rPr>
          <w:rFonts w:ascii="Courier New" w:hAnsi="Courier New"/>
          <w:sz w:val="17"/>
        </w:rPr>
        <w:t xml:space="preserve">Müritz-Elde-Wasserstraße    Buchholz</w:t>
      </w:r>
    </w:p>
    <w:p>
      <w:r>
        <w:rPr>
          <w:rFonts w:ascii="Courier New" w:hAnsi="Courier New"/>
          <w:sz w:val="17"/>
        </w:rPr>
        <w:t xml:space="preserve">Stör-Wasserstraße mit Ziegelsee    Hohen Viecheln</w:t>
      </w:r>
    </w:p>
    <w:p>
      <w:r>
        <w:rPr>
          <w:rFonts w:ascii="Courier New" w:hAnsi="Courier New"/>
          <w:sz w:val="17"/>
        </w:rPr>
        <w:t xml:space="preserve">übrigen in § 24.01 genannten Nebenstrecken    </w:t>
      </w:r>
    </w:p>
    <w:p>
      <w:r>
        <w:rPr>
          <w:rFonts w:ascii="Courier New" w:hAnsi="Courier New"/>
          <w:sz w:val="17"/>
        </w:rPr>
        <w:t xml:space="preserve">sowie Stichkanälen und Altarmen    Gewässerende.</w:t>
      </w:r>
    </w:p>
    <w:p>
      <w:r>
        <w:rPr>
          <w:color w:val="555555"/>
          <w:sz w:val="17"/>
        </w:rPr>
        <w:t xml:space="preserve">Zitiervorschlag: § 24.05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https://recht.nulegal.eu/gesetze/BinSchStrO%202012/24.05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