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24.01 BinSchStrO 2012 — Anwendungsbereich</w:t>
      </w:r>
    </w:p>
    <w:p>
      <w:r>
        <w:rPr>
          <w:color w:val="555555"/>
          <w:sz w:val="18"/>
        </w:rPr>
        <w:t xml:space="preserve">Binnenschifffahrtsstraßen-Ordnung</w:t>
      </w:r>
    </w:p>
    <w:p>
      <w:r>
        <w:rPr>
          <w:color w:val="555555"/>
          <w:sz w:val="18"/>
        </w:rPr>
        <w:t xml:space="preserve">Stand: 22.10.2022 (konsolidierte Textfassung, kein amtliches Inkrafttretensdatum)</w:t>
      </w:r>
    </w:p>
    <w:p>
      <w:r>
        <w:t xml:space="preserve">Die Vorschriften dieses Kapitels gelten auf folgenden Wasserstraßen:</w:t>
      </w:r>
    </w:p>
    <w:p>
      <w:pPr>
        <w:ind w:left="420"/>
      </w:pPr>
      <w:r>
        <w:t xml:space="preserve">1. dem Malzer Kanal (MzK) von der Einmündung in die Havel-Oder-Wasserstraße (HOW) bei HOW-km 40,51 (MzK-km 43,95) bis zum Abzweig Langer Trödel (MzK-km 46,90),</w:t>
      </w:r>
    </w:p>
    <w:p>
      <w:pPr>
        <w:ind w:left="420"/>
      </w:pPr>
      <w:r>
        <w:t xml:space="preserve">2. der Oberen Havel-Wasserstraße (OHW) vom Abzweig Langer Trödel (OHW-km 0,00/MzK-km 46,90) bis Neustrelitz (Nordostende Zierker See bei OHW-km 94,41) einschließlich Vosskanal, Obere Havel (Stolpsee, Schwedtsee, Baalensee, Röblinsee, Menowsee, Ziernsee, Ostteil des Ellbogensees, Großer und Kleiner Priepertsee, Westteil des Wangnitzsees, Finowsee, Westteil des Drewensees, Woblitzsee und Zierker See) mit Wentow-Gewässer nebst Fahrt nach Tornow und Tornowfließ (einschließlich Wentowkanal, Großer und Kleiner Wentowsee), Templiner Gewässer (Templiner Wasser, Kuhwallsee, Kleiner Lankensee, Röddelinsee, Templiner Kanal, Templiner See, Bruchsee, Fährsee und Zaarsee nebst Großer Lankensee und Gleuensee (Gleuenfließ)), Lychener Gewässer (Haussee, Woblitz, Großer Lychensee und Stadtsee), Quassower Havel von der Einmündung in den Woblitzsee bei km 87,23 bis Unterwasser Schleuse Zwenzow (km 92,09) einschließlich Großer Labussee,</w:t>
      </w:r>
    </w:p>
    <w:p>
      <w:pPr>
        <w:ind w:left="420"/>
      </w:pPr>
      <w:r>
        <w:t xml:space="preserve">3. der Müritz-Havel-Wasserstraße (MHW) von der Einmündung in die Obere Havel-Wasserstraße (MHW-km 0,00/Ellbogensee bei Priepert, OHW-km 72,45) bis zur Abzweigung aus der Müritz-Elde-Wasserstraße (MHW-km 32,02/ Kleine Müritz, bei MEW-km 171,68) einschließlich Westteil des Ellbogensees, Nordteil des Großen Pälitzsees, Nordteil des Kleinen Pälitzsees, Canower See, Labussee, Kleiner Peetschsee, Ostteil des Vilzsees, Mössensee, Zotzensee und Mirower Kanal (Ragunsee, Sumpfsee) mit Südwestteil des Großen Pälitzsees, Rheinsberger Gewässer (Südteil des Kleinen Pälitzsees, Wolfsbrucher Schleusenkanal, Prebelowsee, Prebelowkanal, Tietzowsee, Hüttenkanal, Schlabornsee, Schlabornkanal, Rheinsberger See, Rheinsberger Kanal und Grienericksee) nebst Dollgowkanal und Dollgowsee, Zechliner Gewässer (Zootzenkanal, Zootzensee, Repenter Kanal, Großer Zechliner See, Zechliner Kanal, Schwarzer See), Großer Peetschsee, Westteil des Vilzsees und Mirower Adlersee bis Holmer Kamp (km 3,06), Mirower See, Bolter Kanal von dem Oberwasser der ehemaligen Schleuse Bolt bei km 1,97 bis zur Abzweigung aus der Müritz-Elde-Wasserstraße (Müritz) und</w:t>
      </w:r>
    </w:p>
    <w:p>
      <w:pPr>
        <w:ind w:left="420"/>
      </w:pPr>
      <w:r>
        <w:t xml:space="preserve">4. der Müritz-Elde-Wasserstraße (MEW) von der Einmündung des Elde-Seitenkanals in die Elbe (MEW-km 0,00/ El-km 504,08) bis Buchholz (MEW-km 180,00) einschließlich Elde-Seitenkanal und Mecklenburgische Oberseen (Plauer See, Petersdorfer See, Malchower See, Fleesensee, Kölpinsee, Müritz) mit Verbindungskanal Elde-Dreieck, Stör-Wasserstraße (StW-Störkanal, Stör und Schweriner See (von der Einmündung des Stangengrabens in den Schweriner See (Innensee, bei StW-km 25,29) bis zur Abzweigung des Wickendorfer Kanals/Langen Grabens aus dem Schweriner Außensee bei StW-km 30,34) nebst Ziegelsee).</w:t>
      </w:r>
    </w:p>
    <w:p>
      <w:r>
        <w:rPr>
          <w:color w:val="555555"/>
          <w:sz w:val="17"/>
        </w:rPr>
        <w:t xml:space="preserve">Zitiervorschlag: § 24.01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https://recht.nulegal.eu/gesetze/BinSchStrO%202012/24.01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