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23.27 BinSchStrO 2012 — Verkehrsbeschränkungen der Schifffahrt</w:t>
      </w:r>
    </w:p>
    <w:p>
      <w:r>
        <w:rPr>
          <w:color w:val="555555"/>
          <w:sz w:val="18"/>
        </w:rPr>
        <w:t xml:space="preserve">Binnenschifffahrtsstraßen-Ordnung</w:t>
      </w:r>
    </w:p>
    <w:p>
      <w:r>
        <w:rPr>
          <w:color w:val="555555"/>
          <w:sz w:val="18"/>
        </w:rPr>
        <w:t xml:space="preserve">Stand: 16.11.2019 (konsolidierte Textfassung, kein amtliches Inkrafttretensdatum)</w:t>
      </w:r>
    </w:p>
    <w:p>
      <w:pPr>
        <w:ind w:left="420"/>
      </w:pPr>
      <w:r>
        <w:t xml:space="preserve">1. Das Befahren des Nordteils des Nieder Neuendorfer Sees ab km 10,00, Oranienburger Kanals von km 28,77 bis km 29,99, der Friedrichsthaler Havel, des Malzer Kanal (bei Malz) von km 35,16 bis km 33,42, der Oranienburger Havel von km 2,81 bis km 3,91 und des Großen Wehrarm Sachsenhausen ist verboten. Satz 1 gilt nicht für ein Kleinfahrzeug.</w:t>
      </w:r>
    </w:p>
    <w:p>
      <w:pPr>
        <w:ind w:left="420"/>
      </w:pPr>
      <w:r>
        <w:t xml:space="preserve">2. Das Befahren des Mäckerseekanals ist verboten. Satz 1 gilt nicht für ein Kleinfahrzeug ohne Maschinenantrieb.</w:t>
      </w:r>
    </w:p>
    <w:p>
      <w:pPr>
        <w:ind w:left="420"/>
      </w:pPr>
      <w:r>
        <w:t xml:space="preserve">3. Auf dem Tegeler See darf ein Fahrzeug oder Verband die Wasserflächen nicht befahren zwischen</w:t>
      </w:r>
    </w:p>
    <w:p>
      <w:pPr>
        <w:ind w:left="780"/>
      </w:pPr>
      <w:r>
        <w:t xml:space="preserve">a) den Inseln Maienwerder und Valentinswerder,</w:t>
      </w:r>
    </w:p>
    <w:p>
      <w:pPr>
        <w:ind w:left="780"/>
      </w:pPr>
      <w:r>
        <w:t xml:space="preserve">b) den Inseln Valentinswerder und Baumwerder,</w:t>
      </w:r>
    </w:p>
    <w:p>
      <w:pPr>
        <w:ind w:left="780"/>
      </w:pPr>
      <w:r>
        <w:t xml:space="preserve">c) den Inseln Baumwerder und Scharfenberg und</w:t>
      </w:r>
    </w:p>
    <w:p>
      <w:pPr>
        <w:ind w:left="780"/>
      </w:pPr>
      <w:r>
        <w:t xml:space="preserve">d) der Insel Reiswerder und dem Ostufer des Tegeler Sees.</w:t>
      </w:r>
    </w:p>
    <w:p>
      <w:pPr>
        <w:ind w:left="420"/>
      </w:pPr>
      <w:r>
        <w:t xml:space="preserve">Satz 1 gilt nicht für ein Fahrzeug des öffentlichen Fährverkehrs sowie für ein Fahrzeug ohne Antriebsmaschine.</w:t>
      </w:r>
    </w:p>
    <w:p>
      <w:pPr>
        <w:ind w:left="420"/>
      </w:pPr>
      <w:r>
        <w:t xml:space="preserve">4. Auf dem Tegeler See und dem Werbellinsee darf ein Sportfahrzeug mit in Betrieb gesetztem Verbrennungsmotor während der Zeit von 22:00 Uhr bis 5:00 Uhr nicht fahren (Fahrverbot). Ein derartiges Sportfahrzeug, das seinen ständigen Liegeplatz am Ufer der Seen hat, darf diesen auf kürzestem Weg aufsuchen. Die Sätze 1 und 2 gelten auf dem Nordteil des Nieder Neuendorfer Sees ab km 10,00 für ein Kleinfahrzeug, das ein Sportfahrzeug ist, entsprechend.</w:t>
      </w:r>
    </w:p>
    <w:p>
      <w:pPr>
        <w:ind w:left="420"/>
      </w:pPr>
      <w:r>
        <w:t xml:space="preserve">5. Die zuständige Behörde kann im Einzelfall von den Verboten oder Einschränkungen nach Nummer 1 Satz 1, Nummer 2 Satz 1, Nummer 3 Satz 1 und Nummer 4 befreien. Der Bescheid über die Befreiung von einem Fahrverbot oder einer Einschränkung ist an Bord mitzuführen und auf Verlangen den zur Kontrolle befugten Personen auszuhändigen.</w:t>
      </w:r>
    </w:p>
    <w:p>
      <w:r>
        <w:rPr>
          <w:color w:val="555555"/>
          <w:sz w:val="17"/>
        </w:rPr>
        <w:t xml:space="preserve">Zitiervorschlag: § 23.27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https://recht.nulegal.eu/gesetze/BinSchStrO%202012/23.27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