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23.25 BinSchStrO 2012 — Befahren der Altwässer, Kanäle und einzelner Wasserstraßen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23.25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https://recht.nulegal.eu/gesetze/BinSchStrO%202012/23.25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