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23.22 BinSchStrO 2012 — Regelungen über den Verkehr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23.22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https://recht.nulegal.eu/gesetze/BinSchStrO%202012/23.22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