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23.20 BinSchStrO 2012 — Segeln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Segeln auf der Havel-Oder-Wasserstraße ist verboten. Dies gilt nicht für</w:t>
      </w:r>
    </w:p>
    <w:p>
      <w:pPr>
        <w:ind w:left="420"/>
      </w:pPr>
      <w:r>
        <w:t xml:space="preserve">1. die Havel-Oder-Wasserstraße</w:t>
      </w:r>
    </w:p>
    <w:p>
      <w:pPr>
        <w:ind w:left="780"/>
      </w:pPr>
      <w:r>
        <w:t xml:space="preserve">a) von km 1,00 bis km 10,58 (einschließlich Nordteil des Nieder Neuendorfer Sees und des Tegeler Sees),</w:t>
      </w:r>
    </w:p>
    <w:p>
      <w:pPr>
        <w:ind w:left="780"/>
      </w:pPr>
      <w:r>
        <w:t xml:space="preserve">b) von km 25,76 bis zum Lehnitzsee (km 28,00),</w:t>
      </w:r>
    </w:p>
    <w:p>
      <w:pPr>
        <w:ind w:left="780"/>
      </w:pPr>
      <w:r>
        <w:t xml:space="preserve">c) von km 87,50 bis zu den Oderberger Gewässern (km 90,50),</w:t>
      </w:r>
    </w:p>
    <w:p>
      <w:pPr>
        <w:ind w:left="780"/>
      </w:pPr>
      <w:r>
        <w:t xml:space="preserve">d) von km 120,70 bis Schwedt (km 121,50) und</w:t>
      </w:r>
    </w:p>
    <w:p>
      <w:pPr>
        <w:ind w:left="420"/>
      </w:pPr>
      <w:r>
        <w:t xml:space="preserve">2. die Werbelliner Gewässer von km 10,40 bis km 20,00.</w:t>
      </w:r>
    </w:p>
    <w:p>
      <w:r>
        <w:rPr>
          <w:color w:val="555555"/>
          <w:sz w:val="17"/>
        </w:rPr>
        <w:t xml:space="preserve">Zitiervorschlag: § 23.20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https://recht.nulegal.eu/gesetze/BinSchStrO%202012/23.20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