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23.19 BinSchStrO 2012 — Benutzung der Schleusen, Bootsschleusen und Bootsumsetzanlagen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23.19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https://recht.nulegal.eu/gesetze/BinSchStrO%202012/23.19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