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23.18 BinSchStrO 2012 — Durchfahren der Brücken, Sperrwerke, Wehre, Schleusen und einzelner Stromstrecken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dem Finowkanal beträgt die lichte Durchfahrtsbreite der Schleusenbrücke Schöpfurth (FiK-km 67,56) 5,10 m.</w:t>
      </w:r>
    </w:p>
    <w:p>
      <w:r>
        <w:rPr>
          <w:color w:val="555555"/>
          <w:sz w:val="17"/>
        </w:rPr>
        <w:t xml:space="preserve">Zitiervorschlag: § 23.18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https://recht.nulegal.eu/gesetze/BinSchStrO%202012/23.18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