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23.16 BinSchStrO 2012 — Höhe der Brücken, sonstigen festen Überbauten und Freileitungen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23.16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https://recht.nulegal.eu/gesetze/BinSchStrO%202012/23.16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