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Auf einem See oder einer seeartigen Erweiterung ist § 7.01 Nummer 1 Satz 1 unter der Voraussetzung, dass die durchgehende Schifffahrt nicht behindert wird, nicht anzuwenden.</w:t>
      </w:r>
    </w:p>
    <w:p>
      <w:pPr>
        <w:ind w:left="420"/>
      </w:pPr>
      <w:r>
        <w:t xml:space="preserve">2. Auf der Havel-Oder-Wasserstraße von östlich der Eisenbahnbrücke Kreuzbruch (km 41,50) bis zur oberen Trenndammspitze Niederfinow (km 76,50) ist das Stillliegen verboten. Satz 1 gilt nicht für das Stillliegen</w:t>
      </w:r>
    </w:p>
    <w:p>
      <w:pPr>
        <w:ind w:left="780"/>
      </w:pPr>
      <w:r>
        <w:t xml:space="preserve">a) auf den von der zuständigen Behörde ausgewiesenen Liegestellen,</w:t>
      </w:r>
    </w:p>
    <w:p>
      <w:pPr>
        <w:ind w:left="780"/>
      </w:pPr>
      <w:r>
        <w:t xml:space="preserve">b) auf den ausgewiesenen Warte- und Umschlagstellen, jeweils vorbehaltlich der Genehmigung durch den Betreiber, und</w:t>
      </w:r>
    </w:p>
    <w:p>
      <w:pPr>
        <w:ind w:left="780"/>
      </w:pPr>
      <w:r>
        <w:t xml:space="preserve">c) von Baustellenfahrzeugen im genehmigten Baustellenbereich.</w:t>
      </w:r>
    </w:p>
    <w:p>
      <w:pPr>
        <w:ind w:left="420"/>
      </w:pPr>
      <w:r>
        <w:t xml:space="preserve">3. Auf dem Werbellinsee ist das Stillliegen im ufernahen Bereich einem Fahrzeug, einem Schwimmkörper oder einer schwimmenden Anlage verboten. Als ufernaher Bereich gilt eine 10,00 m breite, parallel zur Uferlinie oder Schilfkante verlaufende Wasserfläche. Satz 1 gilt nicht für das Stillliegen an den von der zuständigen Behörde genehmigten Steganlagen und Schiffsanlegestellen.</w:t>
      </w:r>
    </w:p>
    <w:p>
      <w:pPr>
        <w:ind w:left="420"/>
      </w:pPr>
      <w:r>
        <w:t xml:space="preserve">4. Besondere Regelungen über das Stillliegen von Kleinfahrzeugen sind in § 23.24 enthalten.</w:t>
      </w:r>
    </w:p>
    <w:p>
      <w:pPr>
        <w:ind w:left="420"/>
      </w:pPr>
      <w:r>
        <w:t xml:space="preserve">5. Die zuständige Behörde kann Ausnahmen von Nummer 2 Satz 1 zulassen, wenn der Zustand der Wasserstraße und der übrige Verkehr nicht über Gebühr beeinträchtigt werden.</w:t>
      </w:r>
    </w:p>
    <w:p>
      <w:r>
        <w:rPr>
          <w:color w:val="555555"/>
          <w:sz w:val="17"/>
        </w:rPr>
        <w:t xml:space="preserve">Zitiervorschlag: § 23.10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