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22.23 BinSchStrO 2012 — Regelungen zum Sprechfunk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22.23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https://recht.nulegal.eu/gesetze/BinSchStrO%202012/22.23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