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22.16 BinSchStrO 2012 — Höhe der Brücken, sonstigen festen Überbauten und Freileitungen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22.16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https://recht.nulegal.eu/gesetze/BinSchStrO%202012/22.16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