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22.04 BinSchStrO 2012 — Fahrgeschwindigkeit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1.    Die zulässige Höchstgeschwindigkeit gegenüber dem Ufer beträgt für ein Fahrzeug oder einen Verband, ausgenommen Kleinfahrzeuge ohne Maschinenantrieb, auf        </w:t>
      </w:r>
    </w:p>
    <w:p>
      <w:r>
        <w:rPr>
          <w:rFonts w:ascii="Courier New" w:hAnsi="Courier New"/>
          <w:sz w:val="17"/>
        </w:rPr>
        <w:t xml:space="preserve">    a)    der Unteren Havel-Wasserstraße        </w:t>
      </w:r>
    </w:p>
    <w:p>
      <w:r>
        <w:rPr>
          <w:rFonts w:ascii="Courier New" w:hAnsi="Courier New"/>
          <w:sz w:val="17"/>
        </w:rPr>
        <w:t xml:space="preserve">        aa)    von der Spreemündung (km 0,00) bis zum Leuchtfeuer Quapphorn (km 17,80)    12 km/h,    </w:t>
      </w:r>
    </w:p>
    <w:p>
      <w:r>
        <w:rPr>
          <w:rFonts w:ascii="Courier New" w:hAnsi="Courier New"/>
          <w:sz w:val="17"/>
        </w:rPr>
        <w:t xml:space="preserve">        bb)    von km 17,80 bis km 32,60    9 km/h,    </w:t>
      </w:r>
    </w:p>
    <w:p>
      <w:r>
        <w:rPr>
          <w:rFonts w:ascii="Courier New" w:hAnsi="Courier New"/>
          <w:sz w:val="17"/>
        </w:rPr>
        <w:t xml:space="preserve">        cc)    von km 32,60 bis km 55,00    12 km/h,    </w:t>
      </w:r>
    </w:p>
    <w:p>
      <w:r>
        <w:rPr>
          <w:rFonts w:ascii="Courier New" w:hAnsi="Courier New"/>
          <w:sz w:val="17"/>
        </w:rPr>
        <w:t xml:space="preserve">        dd)    von km 55,00 bis zum Silokanal (km 61,48) bei jeweils        </w:t>
      </w:r>
    </w:p>
    <w:p>
      <w:r>
        <w:rPr>
          <w:rFonts w:ascii="Courier New" w:hAnsi="Courier New"/>
          <w:sz w:val="17"/>
        </w:rPr>
        <w:t xml:space="preserve">            aaa)    einer Abladetiefe von mehr als 1,30 m    10 km/h,    </w:t>
      </w:r>
    </w:p>
    <w:p>
      <w:r>
        <w:rPr>
          <w:rFonts w:ascii="Courier New" w:hAnsi="Courier New"/>
          <w:sz w:val="17"/>
        </w:rPr>
        <w:t xml:space="preserve">            bbb)    einer Abladetiefe von nicht mehr als 1,30 m    12 km/h,    </w:t>
      </w:r>
    </w:p>
    <w:p>
      <w:r>
        <w:rPr>
          <w:rFonts w:ascii="Courier New" w:hAnsi="Courier New"/>
          <w:sz w:val="17"/>
        </w:rPr>
        <w:t xml:space="preserve">        ee)    von km 61,48 bis zur Einmündung in die Elbe (km 148,48) und auf der Mündungsstrecke Untere Havel von der Abzweigung aus der Unteren Havel-Wasserstraße (km 146,03) bis zum Gnevsdorfer Vorfluter (km 156,75)    9 km/h,    </w:t>
      </w:r>
    </w:p>
    <w:p>
      <w:r>
        <w:rPr>
          <w:rFonts w:ascii="Courier New" w:hAnsi="Courier New"/>
          <w:sz w:val="17"/>
        </w:rPr>
        <w:t xml:space="preserve">    b)    der Potsdamer Havel    12 km/h,    </w:t>
      </w:r>
    </w:p>
    <w:p>
      <w:r>
        <w:rPr>
          <w:rFonts w:ascii="Courier New" w:hAnsi="Courier New"/>
          <w:sz w:val="17"/>
        </w:rPr>
        <w:t xml:space="preserve">    c)    der Ketziner Havel    9 km/h,    </w:t>
      </w:r>
    </w:p>
    <w:p>
      <w:r>
        <w:rPr>
          <w:rFonts w:ascii="Courier New" w:hAnsi="Courier New"/>
          <w:sz w:val="17"/>
        </w:rPr>
        <w:t xml:space="preserve">    d)    der Brandenburger Niederhavel, der Rathenower Havel    8 km/h,    </w:t>
      </w:r>
    </w:p>
    <w:p>
      <w:r>
        <w:rPr>
          <w:rFonts w:ascii="Courier New" w:hAnsi="Courier New"/>
          <w:sz w:val="17"/>
        </w:rPr>
        <w:t xml:space="preserve">    e)    den übrigen Kanälen    8 km/h,    </w:t>
      </w:r>
    </w:p>
    <w:p>
      <w:r>
        <w:rPr>
          <w:rFonts w:ascii="Courier New" w:hAnsi="Courier New"/>
          <w:sz w:val="17"/>
        </w:rPr>
        <w:t xml:space="preserve">    f)    einem Stichkanal, einem Nebenarm oder einem Altarm    5 km/h,    </w:t>
      </w:r>
    </w:p>
    <w:p>
      <w:r>
        <w:rPr>
          <w:rFonts w:ascii="Courier New" w:hAnsi="Courier New"/>
          <w:sz w:val="17"/>
        </w:rPr>
        <w:t xml:space="preserve">    g)    einem See oder einer seeartigen Erweiterung mit jeweils einer Gewässerbreite von mehr als 250,00 m    12 km/h.    </w:t>
      </w:r>
    </w:p>
    <w:p>
      <w:r>
        <w:rPr>
          <w:rFonts w:ascii="Courier New" w:hAnsi="Courier New"/>
          <w:sz w:val="17"/>
        </w:rPr>
        <w:t xml:space="preserve">2.    Abweichend von Nummer 1 Buchstabe a Doppelbuchstabe bb und ee und Buchstabe c beträgt die zulässige Höchstgeschwindigkeit gegenüber dem Ufer für ein Fahrzeug oder einen Verband, ausgenommen Kleinfahrzeuge,        </w:t>
      </w:r>
    </w:p>
    <w:p>
      <w:r>
        <w:rPr>
          <w:rFonts w:ascii="Courier New" w:hAnsi="Courier New"/>
          <w:sz w:val="17"/>
        </w:rPr>
        <w:t xml:space="preserve">    a)    auf der Unteren Havel-Wasserstraße in der Talfahrt        </w:t>
      </w:r>
    </w:p>
    <w:p>
      <w:r>
        <w:rPr>
          <w:rFonts w:ascii="Courier New" w:hAnsi="Courier New"/>
          <w:sz w:val="17"/>
        </w:rPr>
        <w:t xml:space="preserve">        aa)    vom Leuchtfeuer Quapphorn (km 17,80) bis km 32,60 bei einer Abladetiefe von nicht mehr als 1,30 m    12 km/h,    </w:t>
      </w:r>
    </w:p>
    <w:p>
      <w:r>
        <w:rPr>
          <w:rFonts w:ascii="Courier New" w:hAnsi="Courier New"/>
          <w:sz w:val="17"/>
        </w:rPr>
        <w:t xml:space="preserve">        bb)    von der Schleuse Bahnitz (km 81,95) bis zur Schleuse Havelberg (km 147,09) bei einem Wasserstand &gt; 130 cm am Unterpegel der Schleuse Rathenow    12 km/h,    </w:t>
      </w:r>
    </w:p>
    <w:p>
      <w:r>
        <w:rPr>
          <w:rFonts w:ascii="Courier New" w:hAnsi="Courier New"/>
          <w:sz w:val="17"/>
        </w:rPr>
        <w:t xml:space="preserve">    b)    auf der Ketziner Havel vom Abzweig aus der Unteren Havel-Wasserstraße (km 0,00) bis zum Hafenbecken 1 (km 1,10) bei einer Abladetiefe von mehr als 2,00 m    6 km/h.    </w:t>
      </w:r>
    </w:p>
    <w:p>
      <w:r>
        <w:rPr>
          <w:rFonts w:ascii="Courier New" w:hAnsi="Courier New"/>
          <w:sz w:val="17"/>
        </w:rPr>
        <w:t xml:space="preserve">3.    Abweichend von Nummer 1 Buchstabe a Doppelbuchstabe bb, dd und ee beträgt die zulässige Höchstgeschwindigkeit gegenüber dem Ufer für ein Kleinfahrzeug, ausgenommen ein Kleinfahrzeug ohne Maschinenantrieb, auf der Unteren Havel-Wasserstraße        </w:t>
      </w:r>
    </w:p>
    <w:p>
      <w:r>
        <w:rPr>
          <w:rFonts w:ascii="Courier New" w:hAnsi="Courier New"/>
          <w:sz w:val="17"/>
        </w:rPr>
        <w:t xml:space="preserve">    a)    vom Leuchtfeuer Quapphorn (km 17,80) bis km 32,60,        </w:t>
      </w:r>
    </w:p>
    <w:p>
      <w:r>
        <w:rPr>
          <w:rFonts w:ascii="Courier New" w:hAnsi="Courier New"/>
          <w:sz w:val="17"/>
        </w:rPr>
        <w:t xml:space="preserve">    b)    von km 55,00 bis zur Einmündung in die Elbe (km 148,48) und auf der Mündungsstrecke Untere Havel von der Abzweigung aus der Unteren Havel-Wasserstraße (km 146,03) bis zum Gnevsdorfer Vorfluter (km 156,75)    12 km/h.    </w:t>
      </w:r>
    </w:p>
    <w:p>
      <w:r>
        <w:rPr>
          <w:rFonts w:ascii="Courier New" w:hAnsi="Courier New"/>
          <w:sz w:val="17"/>
        </w:rPr>
        <w:t xml:space="preserve">4.    Abweichend von Nummer 1 Buchstabe g beträgt die zulässige Höchstgeschwindigkeit gegenüber dem Ufer für ein Sportfahrzeug mit Maschinenantrieb auf einem See oder einer seeartigen Erweiterung mit jeweils einer Gewässerbreite von mehr als 250,00 m außerhalb des ufernahen Schutzstreifens    25 km/h.    </w:t>
      </w:r>
    </w:p>
    <w:p>
      <w:r>
        <w:rPr>
          <w:rFonts w:ascii="Courier New" w:hAnsi="Courier New"/>
          <w:sz w:val="17"/>
        </w:rPr>
        <w:t xml:space="preserve">    Satz 1 gilt nicht auf der Kladower Seestrecke der Unteren Havel-Wasserstraße von Schwemmhorn (km 13,00) bis zum Leuchtfeuer Meedehorn (km 15,50) einschließlich Havelnebenarm südlich der Pfaueninsel und Sacrower Lanke. Als ufernaher Schutzstreifen gilt eine 100,00 m breite parallel zur Uferlinie (Land-Wasser-Übergang) verlaufende Wasserfläche.        </w:t>
      </w:r>
    </w:p>
    <w:p>
      <w:r>
        <w:rPr>
          <w:rFonts w:ascii="Courier New" w:hAnsi="Courier New"/>
          <w:sz w:val="17"/>
        </w:rPr>
        <w:t xml:space="preserve">5.    Die zuständige Behörde kann abweichend von Nummer 1 bis 4 im Einzelfall für ein Fahrgastschiff, das nach einem festen Fahrplan nach § 9.01 verkehrt, für einzelne Strecken oder aus einem besonderen Anlass für ein Fahrgastschiff oder ein Aufsichtsboot eines Sportvereins oder -verbandes höhere Geschwindigkeiten zulassen, wenn dadurch der Zustand und die Benutzung der Wasserstraße sowie der übrige Schiffsverkehr nicht über Gebühr beeinträchtigt werden.</w:t>
      </w:r>
    </w:p>
    <w:p>
      <w:r>
        <w:rPr>
          <w:rFonts w:ascii="Courier New" w:hAnsi="Courier New"/>
          <w:sz w:val="17"/>
        </w:rPr>
        <w:t xml:space="preserve">6.    Die Mindestgeschwindigkeit gegenüber dem Ufer beträgt für ein Fahrzeug oder einen Verband, ausgenommen Kleinfahrzeuge,    4 km/h.</w:t>
      </w:r>
    </w:p>
    <w:p>
      <w:r>
        <w:rPr>
          <w:color w:val="555555"/>
          <w:sz w:val="17"/>
        </w:rPr>
        <w:t xml:space="preserve">Zitiervorschlag: § 22.04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