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21.03 BinSchStrO 2012 — Zusammenstellung der Verbände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pPr>
        <w:ind w:left="420"/>
      </w:pPr>
      <w:r>
        <w:t xml:space="preserve">1. Auf einem Kanal dürfen Fahrzeuge, ausgenommen Kleinfahrzeuge, nur zum Abschleppen eines beschädigten Fahrzeugs, zu einem kurzen Verholen oder mit Erlaubnis der zuständigen Behörde gekuppelt fahren.</w:t>
      </w:r>
    </w:p>
    <w:p>
      <w:pPr>
        <w:ind w:left="420"/>
      </w:pPr>
      <w:r>
        <w:t xml:space="preserve">2. In einen Schleppverband dürfen höchstens drei Anhänge eingestellt werden. Satz 1 gilt nicht für das Schleppen von Kleinfahrzeugen.</w:t>
      </w:r>
    </w:p>
    <w:p>
      <w:pPr>
        <w:ind w:left="420"/>
      </w:pPr>
      <w:r>
        <w:t xml:space="preserve">3. Die Schlepptrossen zum ersten Anhang dürfen nicht länger als 60,00 m, die übrigen Schlepptrossen jeweils nicht länger als das geschleppte Fahrzeug sein.</w:t>
      </w:r>
    </w:p>
    <w:p>
      <w:pPr>
        <w:ind w:left="420"/>
      </w:pPr>
      <w:r>
        <w:t xml:space="preserve">4. Die zuständige Behörde kann abweichend von Nummer 2 Satz 1 Ausnahmen zulassen.</w:t>
      </w:r>
    </w:p>
    <w:p>
      <w:r>
        <w:rPr>
          <w:color w:val="555555"/>
          <w:sz w:val="17"/>
        </w:rPr>
        <w:t xml:space="preserve">Zitiervorschlag: § 21.03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https://recht.nulegal.eu/gesetze/BinSchStrO%202012/21.03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