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20.23 BinSchStrO 2012 — Regelungen zum Sprechfunk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20.23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