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19.04 Nummer 1 und 2 nicht überschreitet und</w:t>
      </w:r>
    </w:p>
    <w:p>
      <w:pPr>
        <w:ind w:left="1140"/>
      </w:pPr>
      <w:r>
        <w:t xml:space="preserve">bb) die geforderte Mindestgeschwindigkeit nach § 19.04 Nummer 3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Verbot zu überholen nach § 19.07 Nummer 1 und</w:t>
      </w:r>
    </w:p>
    <w:p>
      <w:pPr>
        <w:ind w:left="1140"/>
      </w:pPr>
      <w:r>
        <w:t xml:space="preserve">bb) das Wenden nach § 19.08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 das von ihm geführte Fahrzeug oder der von ihm geführte Verband die zugelassenen Höchstabmessungen und Abladetiefen nach § 19.02 nicht überschreitet,</w:t>
      </w:r>
    </w:p>
    <w:p>
      <w:pPr>
        <w:ind w:left="780"/>
      </w:pPr>
      <w:r>
        <w:t xml:space="preserve">b) die Vorschriften über die Zusammenstellung der Verbände nach § 19.03 einzuhalten oder sicherzustellen, dass diese eingehalten werden, und</w:t>
      </w:r>
    </w:p>
    <w:p>
      <w:pPr>
        <w:ind w:left="780"/>
      </w:pPr>
      <w:r>
        <w:t xml:space="preserve">c) das in § 19.20 Satz 1 vorgesehene Verbot, zu segeln, zu beachten oder sicherzustellen, dass dieses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 das Fahrzeug oder der Verband die zugelassenen Höchstabmessungen und Abladetiefen nach § 19.02 nicht überschreitet.</w:t>
      </w:r>
    </w:p>
    <w:p>
      <w:r>
        <w:rPr>
          <w:color w:val="555555"/>
          <w:sz w:val="17"/>
        </w:rPr>
        <w:t xml:space="preserve">Zitiervorschlag: § 19.29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