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19.24 BinSchStrO 2012 — Sonderbestimmungen für Kleinfahrzeuge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19.24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https://recht.nulegal.eu/gesetze/BinSchStrO%202012/19.24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