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19.23 BinSchStrO 2012 — Regelungen zum Sprechfunk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19.23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https://recht.nulegal.eu/gesetze/BinSchStrO%202012/19.23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