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Die Durchfahrtshöhe unter einer Brücke beträgt zwischen der Schleusen Lauenburg und Büssau bei normalem Kanalwasserstand 4,40 m.</w:t>
      </w:r>
    </w:p>
    <w:p>
      <w:pPr>
        <w:ind w:left="420"/>
      </w:pPr>
      <w:r>
        <w:t xml:space="preserve">2. In oberster Hubstellung beträgt die Durchfahrtshöhe unter der Hubbrücke in Lübeck bei Mittelwasserstand (500 cm am Pegel Hubbrücken) 5,40 m. Zusätzlich zu den Signallichtern nach § 6.26 Nummer 4 Buchstabe b oder c können an den Hubbrücken weiße Lichter gezeigt werden.Es bedeuten:</w:t>
      </w:r>
    </w:p>
    <w:p>
      <w:pPr>
        <w:ind w:left="780"/>
      </w:pPr>
      <w:r>
        <w:t xml:space="preserve">a) zwei weiße Lichter über den linken roten Lichtern:Durchfahrt nur für ein Fahrzeug unter 2,50 m Höhe über dem Mittelwasserstand;</w:t>
      </w:r>
    </w:p>
    <w:p>
      <w:pPr>
        <w:ind w:left="780"/>
      </w:pPr>
      <w:r>
        <w:t xml:space="preserve">b) ein weißes Licht über dem linken roten Licht:Durchfahrt nur für ein Fahrzeug unter 1,45 m Höhe über dem Mittelwasserstand.</w:t>
      </w:r>
    </w:p>
    <w:p>
      <w:pPr>
        <w:ind w:left="420"/>
      </w:pPr>
      <w:r>
        <w:t xml:space="preserve">3. Im Klughafen beträgt die Durchfahrtshöhe bei Mittelwasserstand 5,50 m.</w:t>
      </w:r>
    </w:p>
    <w:p>
      <w:pPr>
        <w:ind w:left="420"/>
      </w:pPr>
      <w:r>
        <w:t xml:space="preserve">4. Hat der Wasserstand der Elbe am Pegel Hohnstorf 780 cm erreicht, beträgt die Durchfahrtshöhe unter der Lauenburger Straßenbrücke (ELK-km 61,03) 6,04 m.</w:t>
      </w:r>
    </w:p>
    <w:p>
      <w:pPr>
        <w:ind w:left="420"/>
      </w:pPr>
      <w:r>
        <w:t xml:space="preserve">5. Die Durchfahrtshöhen können sich durch Wasserstandsschwankungen verringern.</w:t>
      </w:r>
    </w:p>
    <w:p>
      <w:r>
        <w:rPr>
          <w:color w:val="555555"/>
          <w:sz w:val="17"/>
        </w:rPr>
        <w:t xml:space="preserve">Zitiervorschlag: § 19.16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