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19.07 BinSchStrO 2012 — Überholen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pPr>
        <w:ind w:left="420"/>
      </w:pPr>
      <w:r>
        <w:t xml:space="preserve">1. Das Überholen bei Nacht ist verboten.</w:t>
      </w:r>
    </w:p>
    <w:p>
      <w:pPr>
        <w:ind w:left="420"/>
      </w:pPr>
      <w:r>
        <w:t xml:space="preserve">2. Abweichend von Nummer 1 darf ein Kleinfahrzeug überholen und überholt werden.</w:t>
      </w:r>
    </w:p>
    <w:p>
      <w:r>
        <w:rPr>
          <w:color w:val="555555"/>
          <w:sz w:val="17"/>
        </w:rPr>
        <w:t xml:space="preserve">Zitiervorschlag: § 19.07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https://recht.nulegal.eu/gesetze/BinSchStrO%202012/19.07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