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18.16 BinSchStrO 2012 — Höhe der Brücken, sonstigen festen Überbauten und Freileitungen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niedrigste Durchfahrtshöhe unter der ungeöffneten Klappbrücke Wittorf beträgt bei einem Wasserstand von 5,00 m am Pegel Wittorf 1,40 m.</w:t>
      </w:r>
    </w:p>
    <w:p>
      <w:r>
        <w:rPr>
          <w:color w:val="555555"/>
          <w:sz w:val="17"/>
        </w:rPr>
        <w:t xml:space="preserve">Zitiervorschlag: § 18.16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https://recht.nulegal.eu/gesetze/BinSchStrO%202012/18.16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