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17.25 BinSchStrO 2012 — Befahren der Altwässer, Kanäle und einzelner Wasserstraßen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17.25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https://recht.nulegal.eu/gesetze/BinSchStrO%202012/17.25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