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17.15 BinSchStrO 2012 — Meldepflicht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17.15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https://recht.nulegal.eu/gesetze/BinSchStrO%202012/17.15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