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17.03 BinSchStrO 2012 — Zusammenstellung der Verbände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15.10.2024 (konsolidierte Textfassung, kein amtliches Inkrafttretensdatum)</w:t>
      </w:r>
    </w:p>
    <w:p>
      <w:pPr>
        <w:ind w:left="420"/>
      </w:pPr>
      <w:r>
        <w:t xml:space="preserve">1. In einen Schleppverband dürfen</w:t>
      </w:r>
    </w:p>
    <w:p>
      <w:pPr>
        <w:ind w:left="780"/>
      </w:pPr>
      <w:r>
        <w:t xml:space="preserve">a) in der Talfahrt höchstens zwei Anhänge und</w:t>
      </w:r>
    </w:p>
    <w:p>
      <w:pPr>
        <w:ind w:left="780"/>
      </w:pPr>
      <w:r>
        <w:t xml:space="preserve">b) in der Bergfahrt höchstens drei Anhänge</w:t>
      </w:r>
    </w:p>
    <w:p>
      <w:pPr>
        <w:ind w:left="420"/>
      </w:pPr>
      <w:r>
        <w:t xml:space="preserve">eingestellt werden. Abweichend von Satz 1 Buchstabe a darf in einen Schleppverband in der Talfahrt von km 56,80 bis km 607,50 höchstens ein Anhang eingestellt werden, wenn das schleppende Fahrzeug eine Länge von 80,00 m überschreitet. Ein Schleppverband darf von Wittenberge (km 455,00) bis Oortkaten – Grenze zum Hamburger Hafen (km 607,50) eine Gesamtlänge von 600,00 m nicht überschreiten. Unbeschadet des Satzes 2 kann die zuständige Behörde im Einzelfall Ausnahmen von Satz 1 zulassen.</w:t>
      </w:r>
    </w:p>
    <w:p>
      <w:pPr>
        <w:ind w:left="420"/>
      </w:pPr>
      <w:r>
        <w:t xml:space="preserve">2. Werden in einem Schleppverband schwimmende Geräte unmittelbar hintereinander geschleppt, werden sie als Fahrzeug angesehen, wenn die Gesamtlänge des Schleppverbandes 80,00 m nicht überschreitet. Das an letzter Stelle eines Schleppverbandes nach Satz 1 eingestellte Fahrzeug muss mit einem Ruder versehen sein.</w:t>
      </w:r>
    </w:p>
    <w:p>
      <w:pPr>
        <w:ind w:left="420"/>
      </w:pPr>
      <w:r>
        <w:t xml:space="preserve">3. Abweichend von § 1.02 Nummer 2 benötigt bei gekuppelten Fahrzeugen ein Fahrzeug, das nicht mehr als 80,00 m lang und nicht mit einer Antriebsmaschine ausgerüstet ist, keinen Schiffsführer, sondern untersteht dem Schiffsführer des Fahrzeugs, das mit einer Antriebsmaschine ausgerüstet ist.</w:t>
      </w:r>
    </w:p>
    <w:p>
      <w:pPr>
        <w:ind w:left="420"/>
      </w:pPr>
      <w:r>
        <w:t xml:space="preserve">4. Abweichend von § 1.09 Nummer 1 braucht bei gekuppelten Fahrzeugen das Ruder eines nicht mit einer Antriebsmaschine ausgerüsteten Fahrzeugs nicht besetzt zu sein. In diesem Falle muss das Ruder festgestellt sein.</w:t>
      </w:r>
    </w:p>
    <w:p>
      <w:r>
        <w:rPr>
          <w:color w:val="555555"/>
          <w:sz w:val="17"/>
        </w:rPr>
        <w:t xml:space="preserve">Zitiervorschlag: § 17.03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https://recht.nulegal.eu/gesetze/BinSchStrO%202012/17.03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