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17.01 BinSchStrO 2012 — Anwendungsbereich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16.11.2019 (konsolidierte Textfassung, kein amtliches Inkrafttretensdatum)</w:t>
      </w:r>
    </w:p>
    <w:p>
      <w:r>
        <w:t xml:space="preserve">Die Vorschriften dieses Kapitels gelten auf der Elbe von der deutsch-tschechischen Grenze bei Schöna (km 0,00) bis zur oberen Grenze des Hamburger Hafens bei Oortkaten (km 607,50).</w:t>
      </w:r>
    </w:p>
    <w:p>
      <w:r>
        <w:rPr>
          <w:color w:val="555555"/>
          <w:sz w:val="17"/>
        </w:rPr>
        <w:t xml:space="preserve">Zitiervorschlag: § 17.01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https://recht.nulegal.eu/gesetze/BinSchStrO%202012/17.01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